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1051-2021-Q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四川宸宇川琦钢结构工程有限公司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2021年10月14日 下午至2021年10月14日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tc>
        <w:tc>
          <w:tcPr>
            <w:tcW w:w="1140" w:type="dxa"/>
            <w:vAlign w:val="center"/>
          </w:tcPr>
          <w:p>
            <w:pPr>
              <w:spacing w:line="240" w:lineRule="exact"/>
              <w:jc w:val="center"/>
              <w:rPr>
                <w:b/>
                <w:color w:val="000000"/>
                <w:szCs w:val="21"/>
              </w:rPr>
            </w:pPr>
            <w:r>
              <w:rPr>
                <w:b/>
                <w:color w:val="000000"/>
                <w:szCs w:val="21"/>
              </w:rPr>
              <w:t>17.06.01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四川宸宇川琦钢结构工程有限公司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仁寿县视高经济开发区</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眉山市仁寿县视高工业园区视高大道3段4号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18829841889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李诗强</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许小梅</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bookmarkStart w:id="35" w:name="审核范围"/>
            <w:r>
              <w:t>金属结构制造(资质范围内除外）、销售</w:t>
            </w:r>
            <w:bookmarkEnd w:id="35"/>
          </w:p>
          <w:p>
            <w:pPr>
              <w:tabs>
                <w:tab w:val="left" w:pos="360"/>
              </w:tabs>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default" w:ascii="宋体" w:eastAsia="宋体"/>
                <w:color w:val="000000"/>
                <w:szCs w:val="21"/>
                <w:lang w:val="en-US" w:eastAsia="zh-CN"/>
              </w:rPr>
            </w:pPr>
            <w:r>
              <w:rPr>
                <w:rFonts w:hint="eastAsia" w:ascii="宋体"/>
                <w:color w:val="000000"/>
                <w:szCs w:val="21"/>
                <w:lang w:eastAsia="zh-CN"/>
              </w:rPr>
              <w:t>开料</w:t>
            </w:r>
            <w:r>
              <w:rPr>
                <w:rFonts w:hint="eastAsia" w:ascii="宋体"/>
                <w:color w:val="000000"/>
                <w:szCs w:val="21"/>
                <w:lang w:val="en-US" w:eastAsia="zh-CN"/>
              </w:rPr>
              <w:t>--焊接--检验--成品入库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金属结构制造(资质范围内除外）、销售</w:t>
            </w:r>
          </w:p>
        </w:tc>
        <w:tc>
          <w:tcPr>
            <w:tcW w:w="2006" w:type="dxa"/>
            <w:gridSpan w:val="3"/>
            <w:vAlign w:val="center"/>
          </w:tcPr>
          <w:p>
            <w:pPr>
              <w:spacing w:line="400" w:lineRule="exact"/>
              <w:rPr>
                <w:rFonts w:ascii="宋体" w:hAnsi="宋体"/>
                <w:b/>
                <w:color w:val="000000"/>
                <w:szCs w:val="21"/>
              </w:rPr>
            </w:pPr>
            <w:bookmarkStart w:id="36" w:name="专业代码"/>
            <w:r>
              <w:t>17.06.01</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四川宸宇川琦钢结构工程有限公司</w:t>
            </w:r>
            <w:r>
              <w:rPr>
                <w:rFonts w:hint="eastAsia"/>
                <w:sz w:val="21"/>
                <w:szCs w:val="21"/>
                <w:lang w:val="en-US" w:eastAsia="zh-CN"/>
              </w:rPr>
              <w:t>/</w:t>
            </w:r>
            <w:r>
              <w:rPr>
                <w:sz w:val="21"/>
                <w:szCs w:val="21"/>
              </w:rPr>
              <w:t>仁寿县视高经济开发区</w:t>
            </w:r>
          </w:p>
        </w:tc>
        <w:tc>
          <w:tcPr>
            <w:tcW w:w="2267" w:type="dxa"/>
          </w:tcPr>
          <w:p>
            <w:pPr>
              <w:spacing w:before="40" w:after="40"/>
              <w:rPr>
                <w:rFonts w:eastAsia="黑体"/>
                <w:szCs w:val="21"/>
                <w:lang w:val="de-DE" w:eastAsia="ja-JP"/>
              </w:rPr>
            </w:pPr>
            <w:r>
              <w:rPr>
                <w:sz w:val="21"/>
                <w:szCs w:val="21"/>
              </w:rPr>
              <w:t>眉山市仁寿县视高工业园区视高大道3段4号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45</w:t>
            </w:r>
          </w:p>
        </w:tc>
        <w:tc>
          <w:tcPr>
            <w:tcW w:w="2803" w:type="dxa"/>
            <w:vAlign w:val="center"/>
          </w:tcPr>
          <w:p>
            <w:pPr>
              <w:pStyle w:val="19"/>
              <w:rPr>
                <w:rFonts w:eastAsia="黑体" w:cs="Arial"/>
                <w:sz w:val="21"/>
                <w:szCs w:val="21"/>
                <w:lang w:val="en-US" w:eastAsia="ja-JP"/>
              </w:rPr>
            </w:pPr>
            <w:r>
              <w:t>金属结构制造(资质范围内除外）、销售</w:t>
            </w:r>
          </w:p>
        </w:tc>
        <w:tc>
          <w:tcPr>
            <w:tcW w:w="669" w:type="dxa"/>
            <w:vAlign w:val="center"/>
          </w:tcPr>
          <w:p>
            <w:pPr>
              <w:spacing w:before="40" w:after="40"/>
              <w:rPr>
                <w:rFonts w:eastAsia="黑体"/>
                <w:szCs w:val="21"/>
                <w:lang w:eastAsia="ja-JP"/>
              </w:rPr>
            </w:pPr>
            <w:r>
              <w:rPr>
                <w:rFonts w:hint="eastAsia" w:eastAsia="黑体"/>
                <w:szCs w:val="21"/>
                <w:lang w:eastAsia="ja-JP"/>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黑体" w:hAnsi="黑体" w:eastAsia="黑体" w:cs="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5</w:t>
            </w:r>
            <w:r>
              <w:rPr>
                <w:rFonts w:hint="eastAsia" w:ascii="宋体" w:hAnsi="宋体"/>
                <w:b/>
                <w:color w:val="000000"/>
                <w:szCs w:val="21"/>
                <w:u w:val="single"/>
              </w:rPr>
              <w:t>月</w:t>
            </w:r>
            <w:r>
              <w:rPr>
                <w:rFonts w:hint="eastAsia" w:ascii="宋体" w:hAnsi="宋体"/>
                <w:b/>
                <w:color w:val="000000"/>
                <w:szCs w:val="21"/>
                <w:u w:val="single"/>
                <w:lang w:val="en-US" w:eastAsia="zh-CN"/>
              </w:rPr>
              <w:t>23</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9-10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2021年8月29日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7" w:name="二阶段审核日期"/>
            <w:r>
              <w:rPr>
                <w:rFonts w:hint="eastAsia" w:ascii="宋体"/>
                <w:b/>
                <w:color w:val="000000"/>
                <w:szCs w:val="21"/>
              </w:rPr>
              <w:t>2021-10-14</w:t>
            </w:r>
            <w:bookmarkEnd w:id="37"/>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eastAsia="zh-CN"/>
              </w:rPr>
              <w:t>☑</w:t>
            </w:r>
            <w:r>
              <w:rPr>
                <w:rFonts w:hint="eastAsia" w:ascii="宋体" w:hAnsi="宋体"/>
                <w:b/>
                <w:color w:val="000000"/>
                <w:spacing w:val="-10"/>
                <w:szCs w:val="21"/>
                <w:highlight w:val="none"/>
              </w:rPr>
              <w:t>未发现任何问题</w:t>
            </w:r>
            <w:r>
              <w:rPr>
                <w:rFonts w:ascii="宋体" w:hAnsi="宋体"/>
                <w:b/>
                <w:color w:val="000000"/>
                <w:szCs w:val="21"/>
                <w:highlight w:val="none"/>
              </w:rPr>
              <w:t xml:space="preserve">, </w:t>
            </w:r>
            <w:r>
              <w:rPr>
                <w:rFonts w:hint="eastAsia" w:ascii="宋体" w:hAnsi="宋体"/>
                <w:b/>
                <w:color w:val="000000"/>
                <w:szCs w:val="21"/>
                <w:highlight w:val="none"/>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highlight w:val="none"/>
              </w:rPr>
            </w:pPr>
            <w:r>
              <w:rPr>
                <w:rFonts w:hint="eastAsia" w:ascii="宋体" w:hAnsi="宋体"/>
                <w:b/>
                <w:color w:val="000000"/>
                <w:spacing w:val="-10"/>
                <w:szCs w:val="21"/>
                <w:highlight w:val="none"/>
                <w:lang w:val="de-DE" w:eastAsia="zh-CN"/>
              </w:rPr>
              <w:t>□</w:t>
            </w:r>
            <w:r>
              <w:rPr>
                <w:rFonts w:hint="eastAsia" w:ascii="宋体" w:hAnsi="宋体"/>
                <w:b/>
                <w:color w:val="000000"/>
                <w:spacing w:val="-10"/>
                <w:szCs w:val="21"/>
                <w:highlight w:val="none"/>
              </w:rPr>
              <w:t>有少量问题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金属结构制造(资质范围内除外）、销售</w:t>
            </w:r>
          </w:p>
        </w:tc>
        <w:tc>
          <w:tcPr>
            <w:tcW w:w="1541" w:type="dxa"/>
            <w:vAlign w:val="center"/>
          </w:tcPr>
          <w:p>
            <w:pPr>
              <w:spacing w:line="400" w:lineRule="exact"/>
              <w:rPr>
                <w:rFonts w:ascii="宋体" w:hAnsi="宋体"/>
                <w:b/>
                <w:color w:val="000000"/>
                <w:szCs w:val="21"/>
              </w:rPr>
            </w:pPr>
            <w:r>
              <w:t>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sz w:val="22"/>
          <w:szCs w:val="22"/>
        </w:rPr>
        <w:drawing>
          <wp:anchor distT="0" distB="0" distL="114300" distR="114300" simplePos="0" relativeHeight="251662336" behindDoc="0" locked="0" layoutInCell="1" allowOverlap="1">
            <wp:simplePos x="0" y="0"/>
            <wp:positionH relativeFrom="column">
              <wp:posOffset>5041900</wp:posOffset>
            </wp:positionH>
            <wp:positionV relativeFrom="paragraph">
              <wp:posOffset>54610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1741170</wp:posOffset>
            </wp:positionH>
            <wp:positionV relativeFrom="paragraph">
              <wp:posOffset>64770</wp:posOffset>
            </wp:positionV>
            <wp:extent cx="590550" cy="238125"/>
            <wp:effectExtent l="0" t="0" r="0" b="9525"/>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C:\Users\24309\AppData\Local\Temp\WeChat Files\5312dc77a33e48f7e27afd135593673.png"/>
                    <pic:cNvPicPr>
                      <a:picLocks noChangeAspect="1" noChangeArrowheads="1"/>
                    </pic:cNvPicPr>
                  </pic:nvPicPr>
                  <pic:blipFill>
                    <a:blip r:embed="rId7" cstate="print"/>
                    <a:srcRect/>
                    <a:stretch>
                      <a:fillRect/>
                    </a:stretch>
                  </pic:blipFill>
                  <pic:spPr>
                    <a:xfrm>
                      <a:off x="0" y="0"/>
                      <a:ext cx="590550" cy="238125"/>
                    </a:xfrm>
                    <a:prstGeom prst="rect">
                      <a:avLst/>
                    </a:prstGeom>
                    <a:noFill/>
                    <a:ln w="9525">
                      <a:noFill/>
                      <a:miter lim="800000"/>
                      <a:headEnd/>
                      <a:tailEnd/>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2021.10.14</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四川宸宇川琦钢结构工程有限公司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3360" behindDoc="0" locked="0" layoutInCell="1" allowOverlap="1">
                  <wp:simplePos x="0" y="0"/>
                  <wp:positionH relativeFrom="column">
                    <wp:posOffset>701675</wp:posOffset>
                  </wp:positionH>
                  <wp:positionV relativeFrom="paragraph">
                    <wp:posOffset>13970</wp:posOffset>
                  </wp:positionV>
                  <wp:extent cx="590550" cy="238125"/>
                  <wp:effectExtent l="0" t="0" r="0" b="9525"/>
                  <wp:wrapNone/>
                  <wp:docPr id="1"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24309\AppData\Local\Temp\WeChat Files\5312dc77a33e48f7e27afd135593673.png"/>
                          <pic:cNvPicPr>
                            <a:picLocks noChangeAspect="1" noChangeArrowheads="1"/>
                          </pic:cNvPicPr>
                        </pic:nvPicPr>
                        <pic:blipFill>
                          <a:blip r:embed="rId7" cstate="print"/>
                          <a:srcRect/>
                          <a:stretch>
                            <a:fillRect/>
                          </a:stretch>
                        </pic:blipFill>
                        <pic:spPr>
                          <a:xfrm>
                            <a:off x="0" y="0"/>
                            <a:ext cx="590550" cy="238125"/>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14</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4384" behindDoc="0" locked="0" layoutInCell="1" allowOverlap="1">
                  <wp:simplePos x="0" y="0"/>
                  <wp:positionH relativeFrom="column">
                    <wp:posOffset>490220</wp:posOffset>
                  </wp:positionH>
                  <wp:positionV relativeFrom="paragraph">
                    <wp:posOffset>98425</wp:posOffset>
                  </wp:positionV>
                  <wp:extent cx="590550" cy="238125"/>
                  <wp:effectExtent l="0" t="0" r="0" b="9525"/>
                  <wp:wrapNone/>
                  <wp:docPr id="4"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24309\AppData\Local\Temp\WeChat Files\5312dc77a33e48f7e27afd135593673.png"/>
                          <pic:cNvPicPr>
                            <a:picLocks noChangeAspect="1" noChangeArrowheads="1"/>
                          </pic:cNvPicPr>
                        </pic:nvPicPr>
                        <pic:blipFill>
                          <a:blip r:embed="rId7" cstate="print"/>
                          <a:srcRect/>
                          <a:stretch>
                            <a:fillRect/>
                          </a:stretch>
                        </pic:blipFill>
                        <pic:spPr>
                          <a:xfrm>
                            <a:off x="0" y="0"/>
                            <a:ext cx="590550" cy="238125"/>
                          </a:xfrm>
                          <a:prstGeom prst="rect">
                            <a:avLst/>
                          </a:prstGeom>
                          <a:noFill/>
                          <a:ln w="9525">
                            <a:noFill/>
                            <a:miter lim="800000"/>
                            <a:headEnd/>
                            <a:tailEnd/>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14</w:t>
            </w:r>
            <w:r>
              <w:rPr>
                <w:rFonts w:hint="eastAsia"/>
                <w:b/>
                <w:color w:val="000000"/>
                <w:szCs w:val="21"/>
              </w:rPr>
              <w:t>日</w:t>
            </w: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71111C3"/>
    <w:rsid w:val="09162167"/>
    <w:rsid w:val="09BB6E21"/>
    <w:rsid w:val="0F0A14FF"/>
    <w:rsid w:val="0F7E16E9"/>
    <w:rsid w:val="11DC03F5"/>
    <w:rsid w:val="124F137E"/>
    <w:rsid w:val="14BF2DE0"/>
    <w:rsid w:val="1A4F539A"/>
    <w:rsid w:val="1A6F3C90"/>
    <w:rsid w:val="1B7C2540"/>
    <w:rsid w:val="20917552"/>
    <w:rsid w:val="20B62265"/>
    <w:rsid w:val="21A27AC0"/>
    <w:rsid w:val="21C80EB9"/>
    <w:rsid w:val="266409F1"/>
    <w:rsid w:val="27123ACC"/>
    <w:rsid w:val="278D17FD"/>
    <w:rsid w:val="2CEC6016"/>
    <w:rsid w:val="338A2085"/>
    <w:rsid w:val="33C01AAA"/>
    <w:rsid w:val="363427EA"/>
    <w:rsid w:val="393901DA"/>
    <w:rsid w:val="3A593C20"/>
    <w:rsid w:val="3BE14957"/>
    <w:rsid w:val="3C161E9A"/>
    <w:rsid w:val="3CA127CD"/>
    <w:rsid w:val="3F4554CD"/>
    <w:rsid w:val="3F4A39FC"/>
    <w:rsid w:val="3F5064CE"/>
    <w:rsid w:val="472A5B7E"/>
    <w:rsid w:val="47815BFF"/>
    <w:rsid w:val="52646FFF"/>
    <w:rsid w:val="58334416"/>
    <w:rsid w:val="59853CB2"/>
    <w:rsid w:val="5A16024C"/>
    <w:rsid w:val="5B0B0905"/>
    <w:rsid w:val="5D400C78"/>
    <w:rsid w:val="5D636C5E"/>
    <w:rsid w:val="5DAD3914"/>
    <w:rsid w:val="621B3897"/>
    <w:rsid w:val="643B34BB"/>
    <w:rsid w:val="6562175C"/>
    <w:rsid w:val="68710816"/>
    <w:rsid w:val="6AAB32DE"/>
    <w:rsid w:val="71507A3A"/>
    <w:rsid w:val="732D7ADD"/>
    <w:rsid w:val="75150228"/>
    <w:rsid w:val="7A051F0B"/>
    <w:rsid w:val="7A725746"/>
    <w:rsid w:val="7B207B53"/>
    <w:rsid w:val="7C4D18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2021-10-14T14:57:31Z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