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眉山市红达机械有限公司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1052-2021-Q</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14</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14</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上午12：30</w:t>
            </w:r>
            <w:bookmarkStart w:id="9" w:name="_GoBack"/>
            <w:bookmarkEnd w:id="9"/>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14</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CD52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2021-10-14T08:01:29Z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