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0477-2020-EO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801"/>
        <w:gridCol w:w="1320"/>
        <w:gridCol w:w="919"/>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vAlign w:val="top"/>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江西白莲智能科技集团有限公司</w:t>
            </w:r>
            <w:bookmarkEnd w:id="1"/>
          </w:p>
        </w:tc>
        <w:tc>
          <w:tcPr>
            <w:tcW w:w="1370" w:type="dxa"/>
            <w:vAlign w:val="top"/>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vAlign w:val="top"/>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vAlign w:val="top"/>
          </w:tcPr>
          <w:p>
            <w:pPr>
              <w:snapToGrid w:val="0"/>
              <w:spacing w:line="0" w:lineRule="atLeast"/>
              <w:jc w:val="center"/>
              <w:rPr>
                <w:rFonts w:hint="eastAsia"/>
                <w:sz w:val="22"/>
                <w:szCs w:val="22"/>
                <w:lang w:val="en-US" w:eastAsia="zh-CN"/>
              </w:rPr>
            </w:pPr>
          </w:p>
        </w:tc>
        <w:tc>
          <w:tcPr>
            <w:tcW w:w="1370" w:type="dxa"/>
            <w:vAlign w:val="top"/>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vAlign w:val="top"/>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E:ISC-E-2020-0754,O:ISC-O-2020-0691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vAlign w:val="top"/>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91360425739197526M</w:t>
            </w:r>
            <w:bookmarkEnd w:id="4"/>
          </w:p>
        </w:tc>
        <w:tc>
          <w:tcPr>
            <w:tcW w:w="1370" w:type="dxa"/>
            <w:vAlign w:val="top"/>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vAlign w:val="top"/>
          </w:tcPr>
          <w:p>
            <w:pPr>
              <w:snapToGrid w:val="0"/>
              <w:spacing w:line="0" w:lineRule="atLeast"/>
              <w:jc w:val="both"/>
              <w:rPr>
                <w:rFonts w:hint="default"/>
                <w:sz w:val="22"/>
                <w:szCs w:val="22"/>
                <w:lang w:val="en-US" w:eastAsia="zh-CN"/>
              </w:rPr>
            </w:pP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vAlign w:val="top"/>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vAlign w:val="top"/>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vAlign w:val="top"/>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E:48,O:48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vAlign w:val="top"/>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lang w:val="en-US" w:eastAsia="zh-CN"/>
              </w:rPr>
              <w:sym w:font="Wingdings 2" w:char="0052"/>
            </w:r>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vAlign w:val="top"/>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2" w:type="dxa"/>
            <w:gridSpan w:val="6"/>
            <w:shd w:val="clear" w:color="auto" w:fill="D7D7D7" w:themeFill="background1" w:themeFillShade="D8"/>
            <w:vAlign w:val="top"/>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2801"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585" w:type="dxa"/>
            <w:gridSpan w:val="4"/>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2801"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江西白莲智能科技集团有限公司</w:t>
            </w:r>
            <w:bookmarkEnd w:id="16"/>
          </w:p>
        </w:tc>
        <w:tc>
          <w:tcPr>
            <w:tcW w:w="5585" w:type="dxa"/>
            <w:gridSpan w:val="4"/>
            <w:vMerge w:val="restart"/>
            <w:vAlign w:val="top"/>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E：密集架(智能型密集架、手动密集架、无轨密集架、电动密集架)；书架（智能书架、不锈钢书架、钢木书架、期刊架、报架）；</w:t>
            </w:r>
            <w:r>
              <w:rPr>
                <w:rFonts w:hint="eastAsia" w:cs="Times New Roman"/>
                <w:b w:val="0"/>
                <w:color w:val="FF0000"/>
                <w:kern w:val="2"/>
                <w:sz w:val="22"/>
                <w:szCs w:val="22"/>
                <w:lang w:val="en-US" w:eastAsia="zh-CN" w:bidi="ar-SA"/>
              </w:rPr>
              <w:t>货架、智能货架、仓储货架</w:t>
            </w:r>
            <w:r>
              <w:rPr>
                <w:rFonts w:hint="eastAsia" w:cs="Times New Roman"/>
                <w:b w:val="0"/>
                <w:kern w:val="2"/>
                <w:sz w:val="22"/>
                <w:szCs w:val="22"/>
                <w:lang w:val="en-US" w:eastAsia="zh-CN" w:bidi="ar-SA"/>
              </w:rPr>
              <w:t>、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O：密集架(智能型密集架、手动密集架、无轨密集架、电动密集架)；书架（智能书架、不锈钢书架、钢木书架、期刊架、报架）；</w:t>
            </w:r>
            <w:r>
              <w:rPr>
                <w:rFonts w:hint="eastAsia" w:cs="Times New Roman"/>
                <w:b w:val="0"/>
                <w:color w:val="FF0000"/>
                <w:kern w:val="2"/>
                <w:sz w:val="22"/>
                <w:szCs w:val="22"/>
                <w:lang w:val="en-US" w:eastAsia="zh-CN" w:bidi="ar-SA"/>
              </w:rPr>
              <w:t>货架、智能货架、仓储货架、</w:t>
            </w:r>
            <w:r>
              <w:rPr>
                <w:rFonts w:hint="eastAsia" w:cs="Times New Roman"/>
                <w:b w:val="0"/>
                <w:kern w:val="2"/>
                <w:sz w:val="22"/>
                <w:szCs w:val="22"/>
                <w:lang w:val="en-US" w:eastAsia="zh-CN" w:bidi="ar-SA"/>
              </w:rPr>
              <w:t>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2801"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江西省九江市永修县新城县城工业园集中区</w:t>
            </w:r>
            <w:bookmarkEnd w:id="18"/>
          </w:p>
        </w:tc>
        <w:tc>
          <w:tcPr>
            <w:tcW w:w="5585" w:type="dxa"/>
            <w:gridSpan w:val="4"/>
            <w:vMerge w:val="continue"/>
            <w:vAlign w:val="top"/>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2801"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江西省九江市永修县新城县城工业园集中区</w:t>
            </w:r>
            <w:bookmarkEnd w:id="19"/>
          </w:p>
        </w:tc>
        <w:tc>
          <w:tcPr>
            <w:tcW w:w="5585" w:type="dxa"/>
            <w:gridSpan w:val="4"/>
            <w:vMerge w:val="continue"/>
            <w:vAlign w:val="top"/>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2" w:type="dxa"/>
            <w:gridSpan w:val="6"/>
            <w:shd w:val="clear" w:color="auto" w:fill="D7D7D7" w:themeFill="background1" w:themeFillShade="D8"/>
            <w:vAlign w:val="top"/>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2801"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585" w:type="dxa"/>
            <w:gridSpan w:val="4"/>
            <w:vAlign w:val="top"/>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2801"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Jiangxi Bailian Intelligent Technology Group Co., Ltd</w:t>
            </w:r>
          </w:p>
        </w:tc>
        <w:tc>
          <w:tcPr>
            <w:tcW w:w="1320" w:type="dxa"/>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4265" w:type="dxa"/>
            <w:gridSpan w:val="3"/>
            <w:vAlign w:val="top"/>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continue"/>
            <w:vAlign w:val="top"/>
          </w:tcPr>
          <w:p>
            <w:pPr>
              <w:snapToGrid w:val="0"/>
              <w:spacing w:line="0" w:lineRule="atLeast"/>
              <w:jc w:val="left"/>
              <w:rPr>
                <w:rFonts w:cs="Arial"/>
                <w:b/>
                <w:bCs/>
                <w:sz w:val="22"/>
                <w:szCs w:val="16"/>
                <w:lang w:val="en-US"/>
              </w:rPr>
            </w:pPr>
          </w:p>
        </w:tc>
        <w:tc>
          <w:tcPr>
            <w:tcW w:w="2801" w:type="dxa"/>
            <w:vMerge w:val="continue"/>
            <w:vAlign w:val="top"/>
          </w:tcPr>
          <w:p>
            <w:pPr>
              <w:snapToGrid w:val="0"/>
              <w:spacing w:line="0" w:lineRule="atLeast"/>
              <w:jc w:val="left"/>
              <w:rPr>
                <w:rFonts w:hint="eastAsia" w:cs="Arial"/>
                <w:b/>
                <w:bCs/>
                <w:sz w:val="22"/>
                <w:szCs w:val="16"/>
                <w:lang w:val="en-US" w:eastAsia="zh-CN"/>
              </w:rPr>
            </w:pPr>
          </w:p>
        </w:tc>
        <w:tc>
          <w:tcPr>
            <w:tcW w:w="1320"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4265" w:type="dxa"/>
            <w:gridSpan w:val="3"/>
            <w:vAlign w:val="top"/>
          </w:tcPr>
          <w:p>
            <w:pPr>
              <w:pStyle w:val="2"/>
              <w:spacing w:line="360" w:lineRule="auto"/>
              <w:ind w:left="0" w:leftChars="0" w:firstLine="0" w:firstLineChars="0"/>
              <w:rPr>
                <w:rFonts w:hint="eastAsia"/>
                <w:b/>
                <w:color w:val="000000" w:themeColor="text1"/>
                <w:sz w:val="22"/>
                <w:szCs w:val="22"/>
              </w:rPr>
            </w:pPr>
            <w:r>
              <w:rPr>
                <w:rFonts w:hint="eastAsia"/>
                <w:b/>
                <w:color w:val="000000" w:themeColor="text1"/>
                <w:sz w:val="22"/>
                <w:szCs w:val="22"/>
              </w:rPr>
              <w:t>Shelves (intelligent shelving, manual shelving, trackless shelving, electric shelving); bookshelf (smart bookshelf, stainless steel bookshelf, steel-wood bookshelf, periodical rack, newspaper rack)</w:t>
            </w:r>
            <w:r>
              <w:rPr>
                <w:rFonts w:hint="eastAsia"/>
                <w:b/>
                <w:color w:val="000000" w:themeColor="text1"/>
                <w:sz w:val="22"/>
                <w:szCs w:val="22"/>
                <w:lang w:val="en-US" w:eastAsia="zh-CN"/>
              </w:rPr>
              <w:t>;</w:t>
            </w:r>
            <w:r>
              <w:rPr>
                <w:rFonts w:hint="eastAsia"/>
                <w:b/>
                <w:color w:val="000000" w:themeColor="text1"/>
                <w:sz w:val="22"/>
                <w:szCs w:val="22"/>
              </w:rPr>
              <w:t>Shelf, intelligent shelf, storage shelf; archives equipment (smart library library, smart book Cars, smart lockers (fingerprint face recognition, voice recognition, finger vein, swipe card, scan code opening methods), smart phone shielding cabinets, smart physical evidence (file) cabinets, file cabinets, antimagnetic cabinets, museum storage racks, cultural relics cabinets Shelf); medical furniture (medicine cabinet, smart medicine cabinet, medicine shelf, Chinese medicine cabinet, consultation desk (nurse station)); bed (shared escort bed, military bed, apartment bed); school furniture (instrument cabinet, reading desk Chairs, podiums, computer desks, metal rack cabinets, desks and chairs); design, production, after-sales service (installation, construction) of safes (smart express cabinet, smart bullet cabinet, smart bullet cabinet, bullet cabinet) and its related Environmental management activities</w:t>
            </w:r>
          </w:p>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2801"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Xincheng County Industrial Park concentration area, Yongxiu County, Jiujiang City, Jiangxi Province</w:t>
            </w:r>
          </w:p>
        </w:tc>
        <w:tc>
          <w:tcPr>
            <w:tcW w:w="1320" w:type="dxa"/>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4265" w:type="dxa"/>
            <w:gridSpan w:val="3"/>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b/>
                <w:color w:val="000000" w:themeColor="text1"/>
                <w:sz w:val="22"/>
                <w:szCs w:val="22"/>
              </w:rPr>
              <w:t>Shelves (intelligent shelving, manual shelving, trackless shelving, electric shelving); bookshelf (smart bookshelf, stainless steel bookshelf, steel-wood bookshelf, periodical rack, newspaper rack)</w:t>
            </w:r>
            <w:r>
              <w:rPr>
                <w:rFonts w:hint="eastAsia"/>
                <w:b/>
                <w:color w:val="000000" w:themeColor="text1"/>
                <w:sz w:val="22"/>
                <w:szCs w:val="22"/>
                <w:lang w:val="en-US" w:eastAsia="zh-CN"/>
              </w:rPr>
              <w:t>;</w:t>
            </w:r>
            <w:r>
              <w:rPr>
                <w:rFonts w:hint="eastAsia"/>
                <w:b/>
                <w:color w:val="000000" w:themeColor="text1"/>
                <w:sz w:val="22"/>
                <w:szCs w:val="22"/>
              </w:rPr>
              <w:t>Shelf, intelligent shelf, storage shelf; archives equipment (smart library library, smart book Cars, smart lockers (fingerprint face recognition, voice recognition, finger vein, swipe card, scan code opening methods), smart phone shielding cabinets, smart physical evidence (file) cabinets, file cabinets, antimagnetic cabinets, museum storage racks, cultural relics cabinets Shelf); medical furniture (medicine cabinet, smart medicine cabinet, medicine shelf, Chinese medicine cabinet, consultation desk (nurse station)); bed (shared escort bed, military bed, apartment bed); school furniture (instrument cabinet, reading desk Chairs, podiums, computer desks, metal rack cabinets, desks and chairs); design, production, after-sales service (installation, construction) of safes (smart express cabinet, smart bullet cabinet, smart bullet cabinet, bullet cabinet) and itsrelated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continue"/>
            <w:vAlign w:val="top"/>
          </w:tcPr>
          <w:p>
            <w:pPr>
              <w:snapToGrid w:val="0"/>
              <w:spacing w:line="0" w:lineRule="atLeast"/>
              <w:jc w:val="left"/>
              <w:rPr>
                <w:sz w:val="22"/>
                <w:szCs w:val="16"/>
              </w:rPr>
            </w:pPr>
          </w:p>
        </w:tc>
        <w:tc>
          <w:tcPr>
            <w:tcW w:w="2801" w:type="dxa"/>
            <w:vMerge w:val="continue"/>
            <w:vAlign w:val="top"/>
          </w:tcPr>
          <w:p>
            <w:pPr>
              <w:snapToGrid w:val="0"/>
              <w:spacing w:line="0" w:lineRule="atLeast"/>
              <w:jc w:val="left"/>
              <w:rPr>
                <w:rFonts w:cs="Arial"/>
                <w:b/>
                <w:bCs/>
                <w:sz w:val="22"/>
                <w:szCs w:val="16"/>
                <w:lang w:val="en-US" w:eastAsia="zh-CN"/>
              </w:rPr>
            </w:pPr>
          </w:p>
        </w:tc>
        <w:tc>
          <w:tcPr>
            <w:tcW w:w="1320" w:type="dxa"/>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4265" w:type="dxa"/>
            <w:gridSpan w:val="3"/>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2801"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Xincheng County Industrial Park concentration area, Yongxiu County, Jiujiang City, Jiangxi Province</w:t>
            </w:r>
          </w:p>
        </w:tc>
        <w:tc>
          <w:tcPr>
            <w:tcW w:w="1320"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4265" w:type="dxa"/>
            <w:gridSpan w:val="3"/>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Merge w:val="continue"/>
            <w:vAlign w:val="top"/>
          </w:tcPr>
          <w:p>
            <w:pPr>
              <w:snapToGrid w:val="0"/>
              <w:spacing w:line="0" w:lineRule="atLeast"/>
              <w:jc w:val="left"/>
              <w:rPr>
                <w:rFonts w:cs="Arial"/>
                <w:b/>
                <w:bCs/>
                <w:sz w:val="22"/>
                <w:szCs w:val="16"/>
                <w:lang w:val="en-US"/>
              </w:rPr>
            </w:pPr>
          </w:p>
        </w:tc>
        <w:tc>
          <w:tcPr>
            <w:tcW w:w="2801" w:type="dxa"/>
            <w:vMerge w:val="continue"/>
            <w:vAlign w:val="top"/>
          </w:tcPr>
          <w:p>
            <w:pPr>
              <w:snapToGrid w:val="0"/>
              <w:spacing w:line="0" w:lineRule="atLeast"/>
              <w:jc w:val="left"/>
              <w:rPr>
                <w:rFonts w:cs="Arial"/>
                <w:b/>
                <w:bCs/>
                <w:sz w:val="22"/>
                <w:szCs w:val="16"/>
                <w:lang w:val="en-US" w:eastAsia="zh-CN"/>
              </w:rPr>
            </w:pPr>
          </w:p>
        </w:tc>
        <w:tc>
          <w:tcPr>
            <w:tcW w:w="1320"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4265" w:type="dxa"/>
            <w:gridSpan w:val="3"/>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2" w:type="dxa"/>
            <w:gridSpan w:val="6"/>
            <w:vAlign w:val="top"/>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2" w:type="dxa"/>
            <w:gridSpan w:val="6"/>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76" w:type="dxa"/>
            <w:vAlign w:val="top"/>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vAlign w:val="top"/>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_GoBack"/>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127635</wp:posOffset>
                  </wp:positionH>
                  <wp:positionV relativeFrom="paragraph">
                    <wp:posOffset>21590</wp:posOffset>
                  </wp:positionV>
                  <wp:extent cx="760730" cy="458470"/>
                  <wp:effectExtent l="0" t="0" r="1270" b="1778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bookmarkEnd w:id="20"/>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GB" w:eastAsia="zh-CN"/>
        </w:rPr>
      </w:pPr>
      <w:r>
        <w:rPr>
          <w:rFonts w:hint="eastAsia"/>
          <w:lang w:val="en-US" w:eastAsia="zh-CN"/>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6C70C7"/>
    <w:rsid w:val="620546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2021-10-14T03:39:33Z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