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成都坤恒顺维科技股份有限公司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eastAsia="宋体" w:cs="Times New Roman"/>
                <w:lang w:val="en-US" w:eastAsia="zh-CN"/>
              </w:rPr>
              <w:t>现场临时摆放的无线信道仿真仪上堆放有显示器、键盘等备件物品，未对备件进行</w:t>
            </w:r>
            <w:r>
              <w:rPr>
                <w:rFonts w:hint="eastAsia" w:cs="Times New Roman"/>
                <w:lang w:val="en-US" w:eastAsia="zh-CN"/>
              </w:rPr>
              <w:t>合理摆放</w:t>
            </w:r>
            <w:r>
              <w:rPr>
                <w:rFonts w:hint="eastAsia" w:eastAsia="宋体" w:cs="Times New Roman"/>
                <w:lang w:val="en-US" w:eastAsia="zh-CN"/>
              </w:rPr>
              <w:t>，不符合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>GB/T2</w:t>
            </w:r>
            <w:bookmarkStart w:id="15" w:name="_GoBack"/>
            <w:bookmarkEnd w:id="15"/>
            <w:r>
              <w:rPr>
                <w:rFonts w:hint="eastAsia" w:eastAsia="宋体" w:cs="Times New Roman"/>
                <w:lang w:val="en-US" w:eastAsia="zh-CN"/>
              </w:rPr>
              <w:t>4001-2016标准8.1条款“组织应建立、实施、控制并保持满足环境管理体系要求以及实施6.1和6.2所识别的措施所需的过程，通过：按照运行准则实施过程控制”的要求。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678FB"/>
    <w:rsid w:val="13C362B1"/>
    <w:rsid w:val="7FA52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2021-10-13T08:17:36Z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