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1043-2021-E</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成都坤恒顺维科技股份有限公司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成都坤恒顺维科技股份有限公司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成都高新区新文路22号6栋1层4号</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成都高新区新文路22号融智总部公园3楼、2楼</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谭向兵</w:t>
            </w:r>
            <w:bookmarkEnd w:id="10"/>
          </w:p>
        </w:tc>
        <w:tc>
          <w:tcPr>
            <w:tcW w:w="1313" w:type="dxa"/>
            <w:vAlign w:val="center"/>
          </w:tcPr>
          <w:p>
            <w:r>
              <w:rPr>
                <w:rFonts w:hint="eastAsia"/>
              </w:rPr>
              <w:t>电话.</w:t>
            </w:r>
          </w:p>
        </w:tc>
        <w:tc>
          <w:tcPr>
            <w:tcW w:w="2180" w:type="dxa"/>
            <w:vAlign w:val="center"/>
          </w:tcPr>
          <w:p>
            <w:bookmarkStart w:id="11" w:name="联系人电话"/>
            <w:r>
              <w:t>18108194368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张吉林</w:t>
            </w:r>
            <w:bookmarkEnd w:id="13"/>
          </w:p>
        </w:tc>
        <w:tc>
          <w:tcPr>
            <w:tcW w:w="1313" w:type="dxa"/>
            <w:vAlign w:val="center"/>
          </w:tcPr>
          <w:p>
            <w:r>
              <w:rPr>
                <w:rFonts w:hint="eastAsia"/>
              </w:rPr>
              <w:t>管理者代表</w:t>
            </w:r>
          </w:p>
        </w:tc>
        <w:tc>
          <w:tcPr>
            <w:tcW w:w="2180" w:type="dxa"/>
          </w:tcPr>
          <w:p>
            <w:bookmarkStart w:id="14" w:name="管理者代表"/>
            <w:r>
              <w:t>谭向兵</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lang w:val="en-US" w:eastAsia="zh-CN"/>
              </w:rPr>
              <w:t>设计流程：设计开发任务书——设计开发方案——设计开发计划书——设计开发输入清单——设计开发输出清单——设计开发评审报告——设计开发验证报告——设计开发确认报告</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2021年10月13日 上午至2021年10月13日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无线电测试设备、无线电仿真设备及无线信号处理设备的设计、销售所涉及场所的相关环境管理活动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29.12.00;34.05.00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11"/>
        <w:gridCol w:w="10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11" w:type="dxa"/>
            <w:shd w:val="clear" w:color="auto" w:fill="F3F3F3"/>
            <w:tcMar>
              <w:left w:w="57" w:type="dxa"/>
              <w:right w:w="57" w:type="dxa"/>
            </w:tcMar>
          </w:tcPr>
          <w:p>
            <w:r>
              <w:rPr>
                <w:rFonts w:hint="eastAsia"/>
              </w:rPr>
              <w:t>审核范围（产品和过程）</w:t>
            </w:r>
          </w:p>
          <w:p/>
          <w:p/>
        </w:tc>
        <w:tc>
          <w:tcPr>
            <w:tcW w:w="106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keepNext w:val="0"/>
              <w:keepLines w:val="0"/>
              <w:widowControl/>
              <w:suppressLineNumbers w:val="0"/>
              <w:jc w:val="left"/>
              <w:rPr>
                <w:lang w:val="de-DE" w:eastAsia="ja-JP"/>
              </w:rPr>
            </w:pPr>
            <w:r>
              <w:rPr>
                <w:rFonts w:hint="eastAsia" w:ascii="宋体" w:hAnsi="宋体" w:eastAsia="宋体" w:cs="宋体"/>
                <w:color w:val="000000"/>
                <w:kern w:val="0"/>
                <w:sz w:val="24"/>
                <w:szCs w:val="24"/>
                <w:lang w:val="en-US" w:eastAsia="zh-CN" w:bidi="ar"/>
              </w:rPr>
              <w:t>成都高新区新文路22号6栋1层4号</w:t>
            </w:r>
          </w:p>
        </w:tc>
        <w:tc>
          <w:tcPr>
            <w:tcW w:w="2267" w:type="dxa"/>
          </w:tcPr>
          <w:p>
            <w:pPr>
              <w:keepNext w:val="0"/>
              <w:keepLines w:val="0"/>
              <w:widowControl/>
              <w:suppressLineNumbers w:val="0"/>
              <w:jc w:val="left"/>
              <w:rPr>
                <w:lang w:val="de-DE" w:eastAsia="ja-JP"/>
              </w:rPr>
            </w:pPr>
            <w:r>
              <w:rPr>
                <w:rFonts w:hint="eastAsia" w:ascii="宋体" w:hAnsi="宋体" w:eastAsia="宋体" w:cs="宋体"/>
                <w:color w:val="000000"/>
                <w:kern w:val="0"/>
                <w:sz w:val="24"/>
                <w:szCs w:val="24"/>
                <w:lang w:val="en-US" w:eastAsia="zh-CN" w:bidi="ar"/>
              </w:rPr>
              <w:t>成都高新区新文路22号融智总部公园3楼、2楼</w:t>
            </w:r>
          </w:p>
        </w:tc>
        <w:tc>
          <w:tcPr>
            <w:tcW w:w="571" w:type="dxa"/>
            <w:vAlign w:val="center"/>
          </w:tcPr>
          <w:p>
            <w:pPr>
              <w:rPr>
                <w:rFonts w:hint="default" w:eastAsia="宋体"/>
                <w:lang w:val="en-US" w:eastAsia="zh-CN"/>
              </w:rPr>
            </w:pPr>
            <w:r>
              <w:rPr>
                <w:rFonts w:hint="eastAsia"/>
                <w:lang w:val="en-US" w:eastAsia="zh-CN"/>
              </w:rPr>
              <w:t>79</w:t>
            </w:r>
          </w:p>
        </w:tc>
        <w:tc>
          <w:tcPr>
            <w:tcW w:w="2411" w:type="dxa"/>
            <w:vAlign w:val="center"/>
          </w:tcPr>
          <w:p>
            <w:pPr>
              <w:rPr>
                <w:lang w:eastAsia="ja-JP"/>
              </w:rPr>
            </w:pPr>
            <w:r>
              <w:rPr>
                <w:rFonts w:hint="eastAsia"/>
                <w:sz w:val="20"/>
                <w:lang w:val="en-US" w:eastAsia="zh-CN"/>
              </w:rPr>
              <w:t>E:</w:t>
            </w:r>
            <w:r>
              <w:rPr>
                <w:sz w:val="20"/>
              </w:rPr>
              <w:t>无线电测试设备、无线电仿真设备及无线信号处理设备的设计、销售所涉及的相关环境管理活动</w:t>
            </w:r>
          </w:p>
        </w:tc>
        <w:tc>
          <w:tcPr>
            <w:tcW w:w="1061" w:type="dxa"/>
            <w:vAlign w:val="center"/>
          </w:tcPr>
          <w:p>
            <w:pPr>
              <w:rPr>
                <w:lang w:eastAsia="ja-JP"/>
              </w:rPr>
            </w:pPr>
            <w:r>
              <w:rPr>
                <w:rFonts w:hint="eastAsia" w:ascii="Times New Roman" w:hAnsi="Times New Roman" w:cs="Times New Roman"/>
                <w:sz w:val="20"/>
                <w:lang w:val="de-DE"/>
              </w:rPr>
              <w:t>GB/T 24001-2016 idt ISO 14001:2015标准</w:t>
            </w:r>
          </w:p>
        </w:tc>
        <w:tc>
          <w:tcPr>
            <w:tcW w:w="668" w:type="dxa"/>
            <w:shd w:val="clear" w:color="auto" w:fill="FFFFFF"/>
          </w:tcPr>
          <w:p>
            <w:r>
              <w:rPr>
                <w:rFonts w:hint="eastAsia" w:ascii="Times New Roman" w:hAnsi="Times New Roman" w:eastAsia="宋体" w:cs="Times New Roman"/>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11" w:type="dxa"/>
            <w:vAlign w:val="center"/>
          </w:tcPr>
          <w:p>
            <w:pPr>
              <w:rPr>
                <w:lang w:eastAsia="ja-JP"/>
              </w:rPr>
            </w:pPr>
          </w:p>
        </w:tc>
        <w:tc>
          <w:tcPr>
            <w:tcW w:w="10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11" w:type="dxa"/>
            <w:vAlign w:val="center"/>
          </w:tcPr>
          <w:p>
            <w:pPr>
              <w:rPr>
                <w:lang w:eastAsia="ja-JP"/>
              </w:rPr>
            </w:pPr>
          </w:p>
        </w:tc>
        <w:tc>
          <w:tcPr>
            <w:tcW w:w="106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2019-N1EMS-1247783</w:t>
            </w:r>
          </w:p>
        </w:tc>
        <w:tc>
          <w:tcPr>
            <w:tcW w:w="2179" w:type="dxa"/>
            <w:vAlign w:val="center"/>
          </w:tcPr>
          <w:p>
            <w:r>
              <w:t>29.12.00,34.05.00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cs="Times New Roman"/>
                <w:szCs w:val="22"/>
              </w:rPr>
              <w:t>上次不符合为</w:t>
            </w:r>
            <w:r>
              <w:rPr>
                <w:rFonts w:hint="eastAsia" w:ascii="Times New Roman" w:hAnsi="Times New Roman" w:cs="Times New Roman"/>
                <w:szCs w:val="22"/>
                <w:lang w:val="en-US" w:eastAsia="zh-CN"/>
              </w:rPr>
              <w:t>人事行政</w:t>
            </w:r>
            <w:r>
              <w:rPr>
                <w:rFonts w:hint="eastAsia" w:ascii="Times New Roman" w:hAnsi="Times New Roman" w:eastAsia="宋体" w:cs="Times New Roman"/>
                <w:szCs w:val="22"/>
              </w:rPr>
              <w:t>部S/</w:t>
            </w:r>
            <w:r>
              <w:rPr>
                <w:rFonts w:hint="eastAsia" w:ascii="Times New Roman" w:hAnsi="Times New Roman" w:eastAsia="宋体" w:cs="Times New Roman"/>
                <w:szCs w:val="22"/>
                <w:lang w:val="en-US" w:eastAsia="zh-CN"/>
              </w:rPr>
              <w:t>8.2</w:t>
            </w:r>
            <w:r>
              <w:rPr>
                <w:rFonts w:hint="eastAsia" w:ascii="Times New Roman" w:hAnsi="Times New Roman" w:eastAsia="宋体" w:cs="Times New Roman"/>
                <w:szCs w:val="22"/>
              </w:rPr>
              <w:t>条款，</w:t>
            </w:r>
            <w:r>
              <w:rPr>
                <w:rFonts w:hint="eastAsia" w:ascii="Times New Roman" w:hAnsi="Times New Roman" w:eastAsia="宋体" w:cs="Times New Roman"/>
                <w:szCs w:val="22"/>
                <w:lang w:val="en-US" w:eastAsia="zh-CN"/>
              </w:rPr>
              <w:t>查办公室灭火器年检标签过期。</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经本次审核验证均整改且无类似不符合情况出现</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不符合已经关闭</w:t>
            </w:r>
            <w:r>
              <w:rPr>
                <w:rFonts w:hint="eastAsia" w:ascii="Times New Roman" w:hAnsi="Times New Roman" w:cs="Times New Roman"/>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none"/>
        </w:rPr>
      </w:pPr>
      <w:r>
        <w:rPr>
          <w:rFonts w:hint="eastAsia"/>
        </w:rPr>
        <w:t>十</w:t>
      </w:r>
      <w:r>
        <w:rPr>
          <w:rFonts w:hint="eastAsia"/>
          <w:highlight w:val="none"/>
        </w:rPr>
        <w:t>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sz w:val="20"/>
                <w:lang w:eastAsia="zh-CN"/>
              </w:rPr>
              <w:t>无线电测试设备、无线电仿真设备及无线信号处理设备的设计、销售</w:t>
            </w:r>
            <w:r>
              <w:rPr>
                <w:sz w:val="20"/>
              </w:rPr>
              <w:t>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291465</wp:posOffset>
                  </wp:positionH>
                  <wp:positionV relativeFrom="paragraph">
                    <wp:posOffset>78740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2021.10.13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知识□绩效□工艺□设备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人力资源□营销和市场□生产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b/>
                <w:bCs/>
              </w:rPr>
              <w:t>遵规守法，预防污染；高效低耗，环保作业</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ascii="宋体" w:hAnsi="宋体"/>
                <w:sz w:val="18"/>
                <w:szCs w:val="18"/>
              </w:rPr>
              <w:t>物业</w:t>
            </w:r>
            <w:r>
              <w:rPr>
                <w:rFonts w:hint="eastAsia" w:ascii="宋体" w:hAnsi="宋体"/>
                <w:sz w:val="18"/>
                <w:szCs w:val="18"/>
                <w:lang w:eastAsia="zh-CN"/>
              </w:rPr>
              <w:t>人事行政部</w:t>
            </w:r>
            <w:r>
              <w:rPr>
                <w:rFonts w:hint="eastAsia"/>
              </w:rPr>
              <w:t>—</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污水处理□除尘设备□设备降噪□危废合法处置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eastAsia="zh-CN"/>
                    </w:rPr>
                    <w:t>固废分类存放有效处置率达100%</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人事行政部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 xml:space="preserve">火灾事故 </w:t>
                  </w:r>
                </w:p>
              </w:tc>
              <w:tc>
                <w:tcPr>
                  <w:tcW w:w="3136"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人事行政部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w:t>
            </w:r>
            <w:r>
              <w:rPr>
                <w:rFonts w:hint="eastAsia"/>
                <w:highlight w:val="yellow"/>
                <w:lang w:val="en-US" w:eastAsia="zh-CN"/>
              </w:rPr>
              <w:t>00</w:t>
            </w:r>
            <w:r>
              <w:rPr>
                <w:rFonts w:hint="eastAsia"/>
                <w:highlight w:val="yellow"/>
              </w:rPr>
              <w:t>平</w:t>
            </w:r>
            <w:r>
              <w:rPr>
                <w:rFonts w:hint="eastAsia"/>
                <w:highlight w:val="none"/>
              </w:rPr>
              <w:t>方米；生产车间个；库房个；实验室</w:t>
            </w:r>
            <w:r>
              <w:rPr>
                <w:rFonts w:hint="eastAsia"/>
              </w:rPr>
              <w:t>个；</w:t>
            </w:r>
          </w:p>
          <w:p>
            <w:pPr>
              <w:shd w:val="clear" w:color="auto" w:fill="EBF1DE" w:themeFill="accent3" w:themeFillTint="32"/>
              <w:rPr>
                <w:u w:val="single"/>
              </w:rPr>
            </w:pPr>
            <w:r>
              <w:rPr>
                <w:rFonts w:hint="eastAsia"/>
              </w:rPr>
              <w:t>主要生产设备有：</w:t>
            </w:r>
            <w:r>
              <w:rPr>
                <w:rFonts w:hint="eastAsia"/>
                <w:highlight w:val="yellow"/>
                <w:u w:val="single"/>
                <w:lang w:val="en-US" w:eastAsia="zh-CN"/>
              </w:rPr>
              <w:t>电脑、打印机等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highlight w:val="yellow"/>
                <w:lang w:val="en-US" w:eastAsia="zh-CN"/>
              </w:rPr>
              <w:t>2021</w:t>
            </w:r>
            <w:r>
              <w:rPr>
                <w:rFonts w:hint="eastAsia"/>
                <w:highlight w:val="yellow"/>
              </w:rPr>
              <w:t>年</w:t>
            </w:r>
            <w:r>
              <w:rPr>
                <w:rFonts w:hint="eastAsia"/>
                <w:highlight w:val="yellow"/>
                <w:lang w:val="en-US" w:eastAsia="zh-CN"/>
              </w:rPr>
              <w:t>8</w:t>
            </w:r>
            <w:r>
              <w:rPr>
                <w:rFonts w:hint="eastAsia"/>
                <w:highlight w:val="yellow"/>
              </w:rPr>
              <w:t>月</w:t>
            </w:r>
            <w:r>
              <w:rPr>
                <w:rFonts w:hint="eastAsia"/>
                <w:highlight w:val="yellow"/>
                <w:lang w:val="en-US" w:eastAsia="zh-CN"/>
              </w:rPr>
              <w:t>22</w:t>
            </w:r>
            <w:r>
              <w:rPr>
                <w:rFonts w:hint="eastAsia"/>
                <w:highlight w:val="yellow"/>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13</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yellow"/>
              </w:rPr>
              <w:t>于</w:t>
            </w:r>
            <w:r>
              <w:rPr>
                <w:rFonts w:hint="eastAsia"/>
                <w:highlight w:val="yellow"/>
                <w:lang w:val="en-US" w:eastAsia="zh-CN"/>
              </w:rPr>
              <w:t>2020</w:t>
            </w:r>
            <w:r>
              <w:rPr>
                <w:rFonts w:hint="eastAsia"/>
                <w:highlight w:val="yellow"/>
              </w:rPr>
              <w:t>年</w:t>
            </w:r>
            <w:r>
              <w:rPr>
                <w:rFonts w:hint="eastAsia"/>
                <w:highlight w:val="yellow"/>
                <w:lang w:val="en-US" w:eastAsia="zh-CN"/>
              </w:rPr>
              <w:t>8</w:t>
            </w:r>
            <w:r>
              <w:rPr>
                <w:rFonts w:hint="eastAsia"/>
                <w:highlight w:val="yellow"/>
              </w:rPr>
              <w:t>月</w:t>
            </w:r>
            <w:r>
              <w:rPr>
                <w:rFonts w:hint="eastAsia"/>
                <w:highlight w:val="yellow"/>
                <w:lang w:val="en-US" w:eastAsia="zh-CN"/>
              </w:rPr>
              <w:t>18</w:t>
            </w:r>
            <w:r>
              <w:rPr>
                <w:rFonts w:hint="eastAsia"/>
                <w:highlight w:val="yellow"/>
              </w:rPr>
              <w:t>日实</w:t>
            </w:r>
            <w:r>
              <w:rPr>
                <w:rFonts w:hint="eastAsia"/>
              </w:rPr>
              <w:t>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yellow"/>
              </w:rPr>
              <w:t>在</w:t>
            </w:r>
            <w:r>
              <w:rPr>
                <w:rFonts w:hint="eastAsia"/>
                <w:highlight w:val="yellow"/>
                <w:lang w:val="en-US" w:eastAsia="zh-CN"/>
              </w:rPr>
              <w:t>2021</w:t>
            </w:r>
            <w:r>
              <w:rPr>
                <w:rFonts w:hint="eastAsia"/>
                <w:highlight w:val="yellow"/>
              </w:rPr>
              <w:t>年</w:t>
            </w:r>
            <w:r>
              <w:rPr>
                <w:rFonts w:hint="eastAsia"/>
                <w:highlight w:val="yellow"/>
                <w:lang w:val="en-US" w:eastAsia="zh-CN"/>
              </w:rPr>
              <w:t>8</w:t>
            </w:r>
            <w:r>
              <w:rPr>
                <w:rFonts w:hint="eastAsia"/>
                <w:highlight w:val="yellow"/>
              </w:rPr>
              <w:t>月</w:t>
            </w:r>
            <w:r>
              <w:rPr>
                <w:rFonts w:hint="eastAsia"/>
                <w:highlight w:val="yellow"/>
                <w:lang w:val="en-US" w:eastAsia="zh-CN"/>
              </w:rPr>
              <w:t>30</w:t>
            </w:r>
            <w:r>
              <w:rPr>
                <w:rFonts w:hint="eastAsia"/>
                <w:highlight w:val="yellow"/>
              </w:rPr>
              <w:t>日对</w:t>
            </w:r>
            <w:r>
              <w:rPr>
                <w:rFonts w:hint="eastAsia"/>
              </w:rPr>
              <w:t>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bookmarkStart w:id="32" w:name="_GoBack"/>
            <w:bookmarkEnd w:id="32"/>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3D47D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6</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2021-10-13T07:17:44Z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