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24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建德市龙华塑化有限公司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K-1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2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重质碳酸钙生产工艺流程：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方解石采购验收→挑选、清洗、晾干（必要时）→投料→粗粉碎→粉磨→分级→灌装→检验入库；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生产过程/服务过程的风险及控制措施：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原材料采购验收：重金属、无机砷、铅、酸不溶性灰分、碳酸钙含量、铁含量等超标；控制措施：从合格供方采购、每年索取第三方检测报告或送检进行验证，每批入厂检验；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分级：异物混入；控制措施：依据作业指导书进行控制；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检验入库：重金属超标：控制措施：按照GB25572、</w:t>
            </w:r>
            <w:r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原料采购及验收：1.从合格供方采购、每年索取第三方检测报告或送检进行验证，每批入厂检验；2. 分级：依据作业指导书进行控制；3. 检验入库：按照GB25572、</w:t>
            </w:r>
            <w:r>
              <w:rPr>
                <w:b/>
                <w:sz w:val="20"/>
              </w:rPr>
              <w:t>GB 1886.214</w:t>
            </w:r>
            <w:r>
              <w:rPr>
                <w:rFonts w:hint="eastAsia"/>
                <w:b/>
                <w:sz w:val="20"/>
              </w:rPr>
              <w:t>进行检验，合格入库；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《中华人民共和国食品安全法》、GB 5009.75-2014《食品安全国家标准 食品添加剂中铅的测定》、GB 5009.74-2014《食品安全国家标准 食品添加剂中重金属限量试验》、GB 5009.76-2014《食品安全国家标准 食品添加剂中砷的测定》、GB 29924-2013《食品安全国家标准 食品添加剂标识通则》、GB25572-2010《食品安全国家标准 食品添加剂 氢氧化钙》、GB1886.214-2016《食品安全国家标准 食品添加剂 碳酸钙》、GB 2760-2014《食品安全国家标准 食品添加剂使用标准》、GB 31647-2018《食品安全国家标准 食品添加剂生产通用卫生规范》等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无型式检验要求；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每年按照产品标准要求，送检委托第三方检测1次，提供最新的产品检测报告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了解添加剂的食品安全特性指标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2021-09-14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肖新龙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2021-09-14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7" w:name="_GoBack"/>
      <w:bookmarkEnd w:id="7"/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078D"/>
    <w:multiLevelType w:val="singleLevel"/>
    <w:tmpl w:val="BEEF07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79DA4E"/>
    <w:multiLevelType w:val="singleLevel"/>
    <w:tmpl w:val="0279DA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B82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2021-10-15T06:31:38Z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