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0"/>
          <w:szCs w:val="30"/>
        </w:rPr>
        <w:t>：</w:t>
      </w:r>
      <w:bookmarkStart w:id="1" w:name="组织名称"/>
      <w:r>
        <w:rPr>
          <w:rFonts w:ascii="宋体" w:hAnsi="宋体"/>
          <w:sz w:val="32"/>
          <w:szCs w:val="32"/>
          <w:u w:val="single"/>
        </w:rPr>
        <w:t>临沂东立塑胶建材有限公司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0063-2017-2021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0063-2017-2021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920"/>
        <w:gridCol w:w="1960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企业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292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4" w:name="组织名称Add1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临沂东立塑胶建材有限公司</w:t>
            </w:r>
            <w:bookmarkEnd w:id="4"/>
          </w:p>
        </w:tc>
        <w:tc>
          <w:tcPr>
            <w:tcW w:w="196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261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5" w:name="联系人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广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乾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认证证书编号</w:t>
            </w:r>
          </w:p>
        </w:tc>
        <w:tc>
          <w:tcPr>
            <w:tcW w:w="292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6" w:name="证书编号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ISC-2017-0168</w:t>
            </w:r>
            <w:bookmarkEnd w:id="6"/>
          </w:p>
        </w:tc>
        <w:tc>
          <w:tcPr>
            <w:tcW w:w="196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证书有效期</w:t>
            </w:r>
          </w:p>
        </w:tc>
        <w:tc>
          <w:tcPr>
            <w:tcW w:w="261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7" w:name="证书有效期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2022-11-09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监督审核次数</w:t>
            </w:r>
          </w:p>
        </w:tc>
        <w:tc>
          <w:tcPr>
            <w:tcW w:w="292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bookmarkStart w:id="8" w:name="监督次数"/>
            <w:bookmarkEnd w:id="8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第四次</w:t>
            </w:r>
          </w:p>
        </w:tc>
        <w:tc>
          <w:tcPr>
            <w:tcW w:w="196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本次监督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  <w:t>时间</w:t>
            </w:r>
          </w:p>
        </w:tc>
        <w:tc>
          <w:tcPr>
            <w:tcW w:w="261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9" w:name="审核开始日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2021年10月13日下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none"/>
              </w:rPr>
              <w:t>午</w:t>
            </w:r>
            <w:bookmarkEnd w:id="9"/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2021年10月14日下午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2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姓名及确认号</w:t>
            </w:r>
          </w:p>
        </w:tc>
        <w:tc>
          <w:tcPr>
            <w:tcW w:w="292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刘复荣ISC[S]0376</w:t>
            </w:r>
          </w:p>
        </w:tc>
        <w:tc>
          <w:tcPr>
            <w:tcW w:w="196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监督审核涉及的区域或部门</w:t>
            </w:r>
          </w:p>
        </w:tc>
        <w:tc>
          <w:tcPr>
            <w:tcW w:w="261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生产部、综合部、销售部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采购部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  <w:t>1.一年内违反法律法规或重大事故的情况：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，公司日常运行中生产经营平稳，企业未有违反法律、法规问题和产品质量问题的投诉或重大质量事故发生。企业营业执照等资质未发生变化。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公司一年来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重点工作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进行审核。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为有效评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u w:val="none"/>
        </w:rPr>
        <w:t>价</w:t>
      </w:r>
      <w:r>
        <w:rPr>
          <w:rFonts w:ascii="宋体" w:hAnsi="宋体"/>
          <w:sz w:val="21"/>
          <w:szCs w:val="21"/>
          <w:u w:val="none"/>
        </w:rPr>
        <w:t>临沂东立塑胶建材有限公司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u w:val="none"/>
        </w:rPr>
        <w:t>测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自上次监督审核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后一年以来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运行情况，审核组先后抽查了涉及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测量管理体系内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个职能部门，覆盖了企业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管理、生产、经营、质量和环境等方面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企业的能源计量器具的配备率及准确度等级均满足GB17167-2006标准要求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该企业不是重点耗能单位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重点抽查</w:t>
      </w:r>
      <w:r>
        <w:rPr>
          <w:rFonts w:hint="default" w:ascii="Times New Roman" w:hAnsi="Times New Roman" w:eastAsia="宋体" w:cs="Times New Roman"/>
          <w:szCs w:val="21"/>
        </w:rPr>
        <w:t>了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szCs w:val="21"/>
        </w:rPr>
        <w:t>计量特征突出的重要环节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</w:rPr>
        <w:t>覆盖了主要原材料检验、生产工艺质量控制、产品出厂性能检测以及量值溯源系统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，同时，跟踪验证了该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在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对体系的运行监视、分析完善和持续改进等工作情况。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测量管理体系的符合性、有效性及持续改进，符合GB/T 19022-2003标准要求，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测量管理体系正常有序运行，较好地满足了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生产、销售和持续发展的需要。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2.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内部审核和管理评审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2.1内审情况：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公司</w:t>
      </w:r>
      <w:r>
        <w:rPr>
          <w:szCs w:val="21"/>
        </w:rPr>
        <w:t>于2021年</w:t>
      </w:r>
      <w:r>
        <w:rPr>
          <w:rFonts w:hint="eastAsia"/>
          <w:szCs w:val="21"/>
          <w:lang w:val="en-US" w:eastAsia="zh-CN"/>
        </w:rPr>
        <w:t>3</w:t>
      </w:r>
      <w:r>
        <w:rPr>
          <w:szCs w:val="21"/>
        </w:rPr>
        <w:t>月1</w:t>
      </w:r>
      <w:r>
        <w:rPr>
          <w:rFonts w:hint="eastAsia"/>
          <w:szCs w:val="21"/>
          <w:lang w:val="en-US" w:eastAsia="zh-CN"/>
        </w:rPr>
        <w:t>0</w:t>
      </w:r>
      <w:r>
        <w:rPr>
          <w:szCs w:val="21"/>
        </w:rPr>
        <w:t>日</w:t>
      </w:r>
      <w:r>
        <w:rPr>
          <w:rFonts w:hint="eastAsia"/>
          <w:szCs w:val="21"/>
          <w:lang w:val="en-US" w:eastAsia="zh-CN"/>
        </w:rPr>
        <w:t>单独</w:t>
      </w:r>
      <w:r>
        <w:rPr>
          <w:szCs w:val="21"/>
        </w:rPr>
        <w:t>组织了企业测量管理体系内部审核。内审为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个组，对</w:t>
      </w:r>
      <w:r>
        <w:rPr>
          <w:rFonts w:hint="eastAsia"/>
          <w:szCs w:val="21"/>
          <w:lang w:val="en-US" w:eastAsia="zh-CN"/>
        </w:rPr>
        <w:t>5</w:t>
      </w:r>
      <w:r>
        <w:rPr>
          <w:szCs w:val="21"/>
        </w:rPr>
        <w:t>个职能部门进行了全要素的审核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发现部分问题列为整改项，未出具</w:t>
      </w:r>
      <w:r>
        <w:rPr>
          <w:szCs w:val="21"/>
        </w:rPr>
        <w:t>不符合项</w:t>
      </w:r>
      <w:r>
        <w:rPr>
          <w:rFonts w:hint="eastAsia"/>
          <w:szCs w:val="21"/>
          <w:lang w:val="en-US" w:eastAsia="zh-CN"/>
        </w:rPr>
        <w:t>报告</w:t>
      </w:r>
      <w:r>
        <w:rPr>
          <w:szCs w:val="21"/>
        </w:rPr>
        <w:t>。企业通过内审工作，对测量管理体系运行情况进行检查和审核，达到了发现问题及时解决问题的目的，收到了很好的效果。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2.2管理评审情况：</w:t>
      </w:r>
      <w:r>
        <w:rPr>
          <w:rStyle w:val="9"/>
          <w:rFonts w:hint="default" w:ascii="Times New Roman" w:hAnsi="Times New Roman" w:eastAsia="宋体" w:cs="Times New Roman"/>
          <w:color w:val="auto"/>
          <w:sz w:val="21"/>
          <w:szCs w:val="21"/>
        </w:rPr>
        <w:t>企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业</w:t>
      </w:r>
      <w:r>
        <w:rPr>
          <w:rFonts w:hint="default" w:ascii="Times New Roman" w:hAnsi="Times New Roman" w:eastAsia="宋体" w:cs="Times New Roman"/>
          <w:color w:val="auto"/>
          <w:szCs w:val="21"/>
        </w:rPr>
        <w:t>于20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日开展了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</w:rPr>
        <w:t>单</w:t>
      </w:r>
      <w:r>
        <w:rPr>
          <w:rFonts w:hint="default" w:ascii="Times New Roman" w:hAnsi="Times New Roman" w:eastAsia="宋体" w:cs="Times New Roman"/>
          <w:color w:val="auto"/>
          <w:szCs w:val="21"/>
        </w:rPr>
        <w:t>体系管理评审，会议由公司总经理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韩国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主持</w:t>
      </w:r>
      <w:r>
        <w:rPr>
          <w:rFonts w:hint="default" w:ascii="Times New Roman" w:hAnsi="Times New Roman" w:eastAsia="宋体" w:cs="Times New Roman"/>
          <w:color w:val="auto"/>
          <w:szCs w:val="21"/>
        </w:rPr>
        <w:t>，由管理者代表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韩广乾</w:t>
      </w:r>
      <w:r>
        <w:rPr>
          <w:rFonts w:hint="default" w:ascii="Times New Roman" w:hAnsi="Times New Roman" w:eastAsia="宋体" w:cs="Times New Roman"/>
          <w:color w:val="auto"/>
          <w:szCs w:val="21"/>
        </w:rPr>
        <w:t>及</w:t>
      </w:r>
      <w:r>
        <w:rPr>
          <w:rFonts w:hint="default" w:ascii="Times New Roman" w:hAnsi="Times New Roman" w:eastAsia="宋体" w:cs="Times New Roman"/>
          <w:szCs w:val="21"/>
        </w:rPr>
        <w:t>各部门汇报了体系运行情况</w:t>
      </w:r>
      <w:r>
        <w:rPr>
          <w:rFonts w:hint="default" w:ascii="Times New Roman" w:hAnsi="Times New Roman" w:eastAsia="宋体" w:cs="Times New Roman"/>
          <w:color w:val="auto"/>
          <w:szCs w:val="21"/>
        </w:rPr>
        <w:t>。会议肯定了公司测量管理体系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运行的</w:t>
      </w:r>
      <w:r>
        <w:rPr>
          <w:rFonts w:hint="default" w:ascii="Times New Roman" w:hAnsi="Times New Roman" w:eastAsia="宋体" w:cs="Times New Roman"/>
          <w:color w:val="auto"/>
          <w:szCs w:val="21"/>
        </w:rPr>
        <w:t>充分性、有效性和适宜性</w:t>
      </w: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形成了管理评审报告，</w:t>
      </w:r>
      <w:bookmarkStart w:id="10" w:name="_Hlk38483287"/>
      <w:r>
        <w:rPr>
          <w:rFonts w:hint="default" w:ascii="Times New Roman" w:hAnsi="Times New Roman" w:eastAsia="宋体" w:cs="Times New Roman"/>
          <w:szCs w:val="21"/>
        </w:rPr>
        <w:t>对公司测量管理体系目前存在的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测量设备的管理不够完善、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检测人员培训力度不够</w:t>
      </w:r>
      <w:r>
        <w:rPr>
          <w:rFonts w:hint="default" w:ascii="Times New Roman" w:hAnsi="Times New Roman" w:eastAsia="宋体" w:cs="Times New Roman"/>
          <w:szCs w:val="21"/>
        </w:rPr>
        <w:t>等问题，</w:t>
      </w:r>
      <w:bookmarkEnd w:id="10"/>
      <w:r>
        <w:rPr>
          <w:rFonts w:hint="default" w:ascii="Times New Roman" w:hAnsi="Times New Roman" w:eastAsia="宋体" w:cs="Times New Roman"/>
          <w:szCs w:val="21"/>
        </w:rPr>
        <w:t>提出了改进建议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color w:val="auto"/>
          <w:szCs w:val="21"/>
        </w:rPr>
        <w:t>落实了整改部门。</w:t>
      </w:r>
      <w:r>
        <w:rPr>
          <w:rFonts w:hint="default" w:ascii="Times New Roman" w:hAnsi="Times New Roman" w:eastAsia="宋体" w:cs="Times New Roman"/>
          <w:szCs w:val="21"/>
        </w:rPr>
        <w:t>管理评审结论为：</w:t>
      </w:r>
      <w:r>
        <w:rPr>
          <w:szCs w:val="21"/>
        </w:rPr>
        <w:t>公司测量管理体系</w:t>
      </w:r>
      <w:r>
        <w:rPr>
          <w:rFonts w:hint="eastAsia"/>
          <w:szCs w:val="21"/>
          <w:lang w:val="en-US" w:eastAsia="zh-CN"/>
        </w:rPr>
        <w:t>符合标准要求，运行基本</w:t>
      </w:r>
      <w:r>
        <w:rPr>
          <w:szCs w:val="21"/>
        </w:rPr>
        <w:t>有效，</w:t>
      </w:r>
      <w:r>
        <w:rPr>
          <w:rFonts w:hint="eastAsia"/>
          <w:szCs w:val="21"/>
          <w:lang w:val="en-US" w:eastAsia="zh-CN"/>
        </w:rPr>
        <w:t>不存在局部区域或某个条款的严重失效，质量目标得到实现。符合</w:t>
      </w:r>
      <w:r>
        <w:rPr>
          <w:szCs w:val="21"/>
        </w:rPr>
        <w:t>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为持续改进而策划的活动的进展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企业对识别的关键测量过程进行了持续的控制：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企业共识别了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个测量过程，其中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个关键测量过程，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个重要测量过程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。企业已对关键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和重要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测量设备进行了计量确认和验证，验证结果均为符合。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计量要求的导出和验证：查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给水用聚乙烯（PE）管材壁厚测量过程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，计量要求导出方法正确，验证满足测量过程要求。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color w:val="auto"/>
        </w:rPr>
        <w:t>《计量要求导出及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验证记录表》</w:t>
      </w:r>
      <w:r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  <w:t>测量不确定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  <w:t>评定：查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eastAsia="zh-CN"/>
        </w:rPr>
        <w:t>“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给水用聚乙烯（PE）管材壁厚测量过程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”，不确定度评定方法正确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见附件《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给水用聚乙烯（PE）管材壁厚测量过程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》</w:t>
      </w:r>
      <w:r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val="en-US" w:eastAsia="zh-CN"/>
        </w:rPr>
        <w:t>3.3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  <w:t>有效性确认：查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eastAsia="zh-CN"/>
        </w:rPr>
        <w:t>“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给水用聚乙烯（PE）管材壁厚测量过程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”，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采用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比对法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进行</w:t>
      </w:r>
      <w:r>
        <w:rPr>
          <w:rFonts w:hint="default" w:ascii="Times New Roman" w:hAnsi="Times New Roman" w:eastAsia="宋体" w:cs="Times New Roman"/>
          <w:color w:val="auto"/>
        </w:rPr>
        <w:t>有效性确认，满足要求。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见附件《测量过程有效性确认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color w:val="auto"/>
        </w:rPr>
        <w:t>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3.4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测量过程的控制：查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给水用聚乙烯（PE）管材壁厚测量过程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，编制了控制规范，对测量人员、测量设备、测量环境进行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了</w:t>
      </w:r>
      <w:r>
        <w:rPr>
          <w:rFonts w:hint="default" w:ascii="Times New Roman" w:hAnsi="Times New Roman" w:eastAsia="宋体" w:cs="Times New Roman"/>
          <w:color w:val="auto"/>
        </w:rPr>
        <w:t>控制，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测量过程符合要求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。详见《测量过程控制检查表》</w:t>
      </w:r>
      <w:r>
        <w:rPr>
          <w:rFonts w:hint="default" w:ascii="Times New Roman" w:hAnsi="Times New Roman" w:eastAsia="宋体" w:cs="Times New Roman"/>
          <w:color w:val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测量过程的监视：查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给水用聚乙烯（PE）管材壁厚测量过程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采用统计技术控制和监视测量过程。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见《测量过程监视记录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及控制图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》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3.6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测量设备的溯源：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企业共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台测量设备纳入测量管理体系，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建立最高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标准，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测量设备委外送检到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两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家机构：“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广东中准检测有限公司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”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机构注册号CNAS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L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0239、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“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山东衡信检验检测有限公司”，其</w:t>
      </w:r>
      <w:r>
        <w:rPr>
          <w:kern w:val="0"/>
          <w:szCs w:val="21"/>
        </w:rPr>
        <w:t>计量检定机构授权证书号：</w:t>
      </w:r>
      <w:r>
        <w:rPr>
          <w:bCs/>
          <w:szCs w:val="21"/>
          <w:highlight w:val="none"/>
        </w:rPr>
        <w:t>（</w:t>
      </w:r>
      <w:r>
        <w:rPr>
          <w:rFonts w:hint="eastAsia"/>
          <w:bCs/>
          <w:szCs w:val="21"/>
          <w:highlight w:val="none"/>
          <w:lang w:val="en-US" w:eastAsia="zh-CN"/>
        </w:rPr>
        <w:t>福</w:t>
      </w:r>
      <w:r>
        <w:rPr>
          <w:bCs/>
          <w:szCs w:val="21"/>
          <w:highlight w:val="none"/>
        </w:rPr>
        <w:t>）法计（20</w:t>
      </w:r>
      <w:r>
        <w:rPr>
          <w:rFonts w:hint="eastAsia"/>
          <w:bCs/>
          <w:szCs w:val="21"/>
          <w:highlight w:val="none"/>
          <w:lang w:val="en-US" w:eastAsia="zh-CN"/>
        </w:rPr>
        <w:t>20</w:t>
      </w:r>
      <w:r>
        <w:rPr>
          <w:bCs/>
          <w:szCs w:val="21"/>
          <w:highlight w:val="none"/>
        </w:rPr>
        <w:t>）</w:t>
      </w:r>
      <w:r>
        <w:rPr>
          <w:rFonts w:hint="eastAsia"/>
          <w:bCs/>
          <w:szCs w:val="21"/>
          <w:highlight w:val="none"/>
          <w:lang w:val="en-US" w:eastAsia="zh-CN"/>
        </w:rPr>
        <w:t>001号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color w:val="auto"/>
          <w:szCs w:val="21"/>
        </w:rPr>
        <w:t>抽查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Cs w:val="21"/>
        </w:rPr>
        <w:t>台测量设备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校准证书</w:t>
      </w:r>
      <w:r>
        <w:rPr>
          <w:rFonts w:hint="default" w:ascii="Times New Roman" w:hAnsi="Times New Roman" w:eastAsia="宋体" w:cs="Times New Roman"/>
          <w:color w:val="auto"/>
          <w:szCs w:val="21"/>
        </w:rPr>
        <w:t>，溯源满足要求。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szCs w:val="21"/>
        </w:rPr>
        <w:t>见《测量设备溯源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抽</w:t>
      </w:r>
      <w:r>
        <w:rPr>
          <w:rFonts w:hint="default" w:ascii="Times New Roman" w:hAnsi="Times New Roman" w:eastAsia="宋体" w:cs="Times New Roman"/>
          <w:color w:val="auto"/>
          <w:szCs w:val="21"/>
        </w:rPr>
        <w:t>查表》</w:t>
      </w:r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4.能源管理情况：</w:t>
      </w:r>
    </w:p>
    <w:p>
      <w:pPr>
        <w:widowControl/>
        <w:spacing w:line="300" w:lineRule="auto"/>
        <w:ind w:firstLine="420" w:firstLineChars="200"/>
        <w:rPr>
          <w:rFonts w:hint="default" w:ascii="Times New Roman" w:hAnsi="Times New Roman" w:eastAsia="宋体" w:cs="Times New Roman"/>
          <w:bCs/>
          <w:color w:val="FF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主要耗能品种为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电。</w:t>
      </w:r>
      <w:r>
        <w:rPr>
          <w:rFonts w:hint="eastAsia" w:ascii="宋体" w:hAnsi="宋体"/>
          <w:szCs w:val="21"/>
        </w:rPr>
        <w:t>20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年全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用电642799度，折合79.0</w:t>
      </w:r>
      <w:r>
        <w:rPr>
          <w:rFonts w:hint="eastAsia" w:ascii="宋体" w:hAnsi="宋体"/>
          <w:szCs w:val="21"/>
        </w:rPr>
        <w:t>吨标煤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  <w:lang w:val="en-US" w:eastAsia="zh-CN"/>
        </w:rPr>
        <w:t>企业</w:t>
      </w:r>
      <w:r>
        <w:rPr>
          <w:rFonts w:hint="eastAsia" w:ascii="宋体" w:hAnsi="宋体"/>
          <w:szCs w:val="21"/>
        </w:rPr>
        <w:t>不是重点</w:t>
      </w:r>
      <w:r>
        <w:rPr>
          <w:rFonts w:hint="eastAsia" w:ascii="宋体" w:hAnsi="宋体"/>
          <w:szCs w:val="21"/>
          <w:lang w:val="en-US" w:eastAsia="zh-CN"/>
        </w:rPr>
        <w:t>用</w:t>
      </w:r>
      <w:r>
        <w:rPr>
          <w:rFonts w:hint="eastAsia" w:ascii="宋体" w:hAnsi="宋体"/>
          <w:szCs w:val="21"/>
        </w:rPr>
        <w:t>能</w:t>
      </w:r>
      <w:r>
        <w:rPr>
          <w:rFonts w:hint="eastAsia" w:ascii="宋体" w:hAnsi="宋体"/>
          <w:szCs w:val="21"/>
          <w:lang w:val="en-US" w:eastAsia="zh-CN"/>
        </w:rPr>
        <w:t>单位</w:t>
      </w:r>
      <w:r>
        <w:rPr>
          <w:rFonts w:hint="eastAsia" w:ascii="宋体" w:hAnsi="宋体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对认证审核时提出的不符合项的纠正措施情况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：</w:t>
      </w:r>
    </w:p>
    <w:p>
      <w:pPr>
        <w:widowControl/>
        <w:spacing w:line="400" w:lineRule="exact"/>
        <w:ind w:firstLine="420" w:firstLineChars="200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经确认，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 </w:t>
      </w:r>
      <w:r>
        <w:rPr>
          <w:rFonts w:hint="eastAsia" w:ascii="等线" w:hAnsi="等线" w:cs="宋体"/>
          <w:kern w:val="0"/>
          <w:szCs w:val="21"/>
        </w:rPr>
        <w:t>上年</w:t>
      </w:r>
      <w:r>
        <w:rPr>
          <w:rFonts w:hint="eastAsia" w:ascii="等线" w:hAnsi="等线" w:cs="宋体"/>
          <w:kern w:val="0"/>
          <w:szCs w:val="21"/>
          <w:lang w:val="en-US" w:eastAsia="zh-CN"/>
        </w:rPr>
        <w:t>度</w:t>
      </w:r>
      <w:r>
        <w:rPr>
          <w:rFonts w:hint="eastAsia" w:ascii="等线" w:hAnsi="等线" w:cs="宋体"/>
          <w:kern w:val="0"/>
          <w:szCs w:val="21"/>
        </w:rPr>
        <w:t>对企业审核中未</w:t>
      </w:r>
      <w:r>
        <w:rPr>
          <w:rFonts w:hint="eastAsia" w:ascii="等线" w:hAnsi="等线" w:cs="宋体"/>
          <w:kern w:val="0"/>
          <w:szCs w:val="21"/>
          <w:lang w:val="en-US" w:eastAsia="zh-CN"/>
        </w:rPr>
        <w:t>出具</w:t>
      </w:r>
      <w:r>
        <w:rPr>
          <w:rFonts w:hint="eastAsia" w:ascii="等线" w:hAnsi="等线" w:cs="宋体"/>
          <w:kern w:val="0"/>
          <w:szCs w:val="21"/>
        </w:rPr>
        <w:t>不符合项。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对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投诉的处理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情况：</w:t>
      </w:r>
    </w:p>
    <w:p>
      <w:pPr>
        <w:widowControl/>
        <w:spacing w:line="400" w:lineRule="exact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企业在产品质量、物料交接、能源、安全、现场管理等方面无顾客投诉、纠纷、处理等情况发生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测量管理体系在实现获证客户目标方面的有效性及持续的运作控制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7.1.企业</w:t>
      </w:r>
      <w:r>
        <w:rPr>
          <w:rFonts w:hint="default" w:ascii="Times New Roman" w:hAnsi="Times New Roman" w:eastAsia="宋体" w:cs="Times New Roman"/>
          <w:bCs/>
          <w:szCs w:val="21"/>
        </w:rPr>
        <w:t>领导层重视测量管理体系各项工作，职能部门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Cs w:val="21"/>
        </w:rPr>
        <w:t>职能作用发挥较好，测量管理体系运行正常，并持续符合相关法律、法规的要求。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7.2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公司制定了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项质量目标，对目标进行了分解，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内容基本覆盖标准要素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查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20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月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至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月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质量目标完成情况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统计考核情况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，按目标、措施、完成情况、未完成情况进行统计，记录内容全，每月统计，质量目标管理满足要求。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7.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企业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本监督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年度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内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无新增测量设备供方，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无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新增检定校准服务供方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无新增产品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FF0000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/>
          <w:bCs/>
          <w:szCs w:val="21"/>
          <w:highlight w:val="none"/>
          <w:lang w:val="en-US" w:eastAsia="zh-CN"/>
        </w:rPr>
        <w:t>查《供方评价表》：1）已对原材料</w:t>
      </w:r>
      <w:r>
        <w:rPr>
          <w:rFonts w:hint="eastAsia"/>
          <w:bCs/>
          <w:szCs w:val="21"/>
          <w:highlight w:val="none"/>
          <w:lang w:eastAsia="zh-CN"/>
        </w:rPr>
        <w:t>“</w:t>
      </w:r>
      <w:r>
        <w:rPr>
          <w:rFonts w:hint="eastAsia"/>
          <w:bCs/>
          <w:szCs w:val="21"/>
          <w:highlight w:val="none"/>
          <w:lang w:val="en-US" w:eastAsia="zh-CN"/>
        </w:rPr>
        <w:t>PVC树脂</w:t>
      </w:r>
      <w:r>
        <w:rPr>
          <w:rFonts w:hint="eastAsia"/>
          <w:bCs/>
          <w:szCs w:val="21"/>
          <w:highlight w:val="none"/>
          <w:lang w:eastAsia="zh-CN"/>
        </w:rPr>
        <w:t>”</w:t>
      </w:r>
      <w:r>
        <w:rPr>
          <w:rFonts w:hint="eastAsia"/>
          <w:bCs/>
          <w:szCs w:val="21"/>
          <w:highlight w:val="none"/>
          <w:lang w:val="en-US" w:eastAsia="zh-CN"/>
        </w:rPr>
        <w:t>的供应商</w:t>
      </w:r>
      <w:r>
        <w:rPr>
          <w:bCs/>
          <w:szCs w:val="21"/>
          <w:highlight w:val="none"/>
        </w:rPr>
        <w:t>“</w:t>
      </w:r>
      <w:r>
        <w:rPr>
          <w:rFonts w:hint="eastAsia"/>
          <w:bCs/>
          <w:szCs w:val="21"/>
          <w:highlight w:val="none"/>
          <w:lang w:val="en-US" w:eastAsia="zh-CN"/>
        </w:rPr>
        <w:t>临沂财亨物贸有限公司、“PE树脂”的供应商“道恩集团有限公司”等的</w:t>
      </w:r>
      <w:r>
        <w:rPr>
          <w:bCs/>
          <w:szCs w:val="21"/>
          <w:highlight w:val="none"/>
        </w:rPr>
        <w:t>资质、供货能力、产品实物质量</w:t>
      </w:r>
      <w:r>
        <w:rPr>
          <w:rFonts w:hint="eastAsia"/>
          <w:bCs/>
          <w:szCs w:val="21"/>
          <w:highlight w:val="none"/>
          <w:lang w:val="en-US" w:eastAsia="zh-CN"/>
        </w:rPr>
        <w:t>进行了评价，符合企业要求。2）已对测量设备</w:t>
      </w:r>
      <w:r>
        <w:rPr>
          <w:rFonts w:hint="eastAsia"/>
          <w:bCs/>
          <w:szCs w:val="21"/>
          <w:highlight w:val="none"/>
          <w:lang w:eastAsia="zh-CN"/>
        </w:rPr>
        <w:t>“</w:t>
      </w:r>
      <w:r>
        <w:rPr>
          <w:rFonts w:hint="eastAsia"/>
          <w:bCs/>
          <w:szCs w:val="21"/>
          <w:highlight w:val="none"/>
          <w:lang w:val="en-US" w:eastAsia="zh-CN"/>
        </w:rPr>
        <w:t>π尺</w:t>
      </w:r>
      <w:r>
        <w:rPr>
          <w:rFonts w:hint="eastAsia"/>
          <w:bCs/>
          <w:szCs w:val="21"/>
          <w:highlight w:val="none"/>
          <w:lang w:eastAsia="zh-CN"/>
        </w:rPr>
        <w:t>”</w:t>
      </w:r>
      <w:r>
        <w:rPr>
          <w:rFonts w:hint="eastAsia"/>
          <w:bCs/>
          <w:szCs w:val="21"/>
          <w:highlight w:val="none"/>
          <w:lang w:val="en-US" w:eastAsia="zh-CN"/>
        </w:rPr>
        <w:t>的供应商</w:t>
      </w:r>
      <w:r>
        <w:rPr>
          <w:bCs/>
          <w:szCs w:val="21"/>
          <w:highlight w:val="none"/>
        </w:rPr>
        <w:t>“</w:t>
      </w:r>
      <w:r>
        <w:rPr>
          <w:rFonts w:hint="eastAsia"/>
          <w:bCs/>
          <w:szCs w:val="21"/>
          <w:highlight w:val="none"/>
          <w:lang w:val="en-US" w:eastAsia="zh-CN"/>
        </w:rPr>
        <w:t>沈阳捷佳π尺有限公司”等的产品质量、资质、服务等进行评价，结论为保持合格供应商资格。3）已对“真空表”的检定机构“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山东衡信检验检测有限公司</w:t>
      </w:r>
      <w:r>
        <w:rPr>
          <w:rFonts w:hint="eastAsia"/>
          <w:bCs/>
          <w:szCs w:val="21"/>
          <w:highlight w:val="none"/>
          <w:lang w:val="en-US" w:eastAsia="zh-CN"/>
        </w:rPr>
        <w:t>”的服务质量等进行</w:t>
      </w:r>
      <w:r>
        <w:rPr>
          <w:bCs/>
          <w:szCs w:val="21"/>
          <w:highlight w:val="none"/>
        </w:rPr>
        <w:t>持续评价，资料和相关记录齐全。</w:t>
      </w:r>
      <w:r>
        <w:rPr>
          <w:rFonts w:hint="eastAsia"/>
          <w:bCs/>
          <w:szCs w:val="21"/>
          <w:highlight w:val="none"/>
          <w:lang w:val="en-US" w:eastAsia="zh-CN"/>
        </w:rPr>
        <w:t>符合要求。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8、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企业组织机构未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变更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没有产品的增加。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标志的使用和（或）任何其他对认证资</w:t>
      </w:r>
      <w:r>
        <w:rPr>
          <w:rFonts w:hint="default" w:ascii="Times New Roman" w:hAnsi="Times New Roman" w:eastAsia="宋体" w:cs="Times New Roman"/>
          <w:b/>
          <w:bCs w:val="0"/>
          <w:color w:val="auto"/>
        </w:rPr>
        <w:t>格引用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9.1.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Cs w:val="21"/>
        </w:rPr>
        <w:t>对标志的使用，符合相关标准和规定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9.2.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测量管理体系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认证证书用于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开发国内市场及企业形象广告宣传。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9.3企业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用于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进行招投标。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本次监督审核发现</w:t>
      </w:r>
      <w:r>
        <w:rPr>
          <w:rFonts w:hint="eastAsia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个不符合情况，属于次要不符合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</w:rPr>
        <w:t>不符合01：</w:t>
      </w:r>
      <w:r>
        <w:rPr>
          <w:rFonts w:hint="eastAsia" w:ascii="宋体" w:hAnsi="宋体" w:cs="宋体"/>
          <w:b w:val="0"/>
          <w:bCs w:val="0"/>
          <w:kern w:val="0"/>
          <w:szCs w:val="21"/>
          <w:lang w:val="en-US" w:eastAsia="zh-CN"/>
        </w:rPr>
        <w:t>查技术质量部实验室现场，未提供出2021年10月8日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  <w:t>～</w:t>
      </w:r>
      <w:r>
        <w:rPr>
          <w:rFonts w:hint="eastAsia" w:ascii="宋体" w:hAnsi="宋体" w:cs="宋体"/>
          <w:b w:val="0"/>
          <w:bCs w:val="0"/>
          <w:kern w:val="0"/>
          <w:szCs w:val="21"/>
          <w:lang w:val="en-US" w:eastAsia="zh-CN"/>
        </w:rPr>
        <w:t>13日的环境温湿度记录。</w:t>
      </w:r>
      <w:r>
        <w:rPr>
          <w:b w:val="0"/>
          <w:bCs w:val="0"/>
          <w:szCs w:val="21"/>
        </w:rPr>
        <w:t>不符合认证审核准则条款“</w:t>
      </w:r>
      <w:r>
        <w:rPr>
          <w:rFonts w:hint="eastAsia"/>
          <w:b w:val="0"/>
          <w:bCs w:val="0"/>
          <w:szCs w:val="21"/>
          <w:lang w:val="en-US" w:eastAsia="zh-CN"/>
        </w:rPr>
        <w:t>6</w:t>
      </w:r>
      <w:r>
        <w:rPr>
          <w:b w:val="0"/>
          <w:bCs w:val="0"/>
          <w:szCs w:val="21"/>
        </w:rPr>
        <w:t>.3.2</w:t>
      </w:r>
      <w:r>
        <w:rPr>
          <w:rFonts w:hint="eastAsia"/>
          <w:b w:val="0"/>
          <w:bCs w:val="0"/>
          <w:szCs w:val="21"/>
          <w:lang w:val="en-US" w:eastAsia="zh-CN"/>
        </w:rPr>
        <w:t>环境</w:t>
      </w:r>
      <w:r>
        <w:rPr>
          <w:b w:val="0"/>
          <w:bCs w:val="0"/>
          <w:szCs w:val="21"/>
        </w:rPr>
        <w:t>”的要求。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三、监督审核结论意见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(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含需要说</w:t>
      </w:r>
      <w:r>
        <w:rPr>
          <w:rFonts w:hint="default" w:ascii="Times New Roman" w:hAnsi="Times New Roman" w:eastAsia="宋体" w:cs="Times New Roman"/>
          <w:color w:val="auto"/>
          <w:kern w:val="0"/>
          <w:szCs w:val="28"/>
        </w:rPr>
        <w:t>明的事项):</w:t>
      </w:r>
      <w:bookmarkStart w:id="12" w:name="_GoBack"/>
      <w:bookmarkEnd w:id="1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13日下午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14日下午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u w:val="none"/>
        </w:rPr>
        <w:t>对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临沂东立塑胶建材有限公司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体系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现场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监督审核，验证了公司测量管理体系在上一年度监督审核后一年内，公司领导重视体系运行和管理，体系文件得到有效实施；关键测量过程持续监控、监视方法正确有效，重要测量人员能力受控，测量设备、测量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、测量记录管理等各项工作比上一年度更加完善和规范，公司测量体系持续满足顾客的测量要求。综上所述，审核组认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none"/>
        </w:rPr>
        <w:t>为，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临沂东立塑胶建材有限公司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测量管理体系的运行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符合GB/T 19022-2003标准要求，对体系运行具有持续的有效性、符合性予以肯定。建议报请国标联合认证有限公司批准通过202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年度监督审核。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为促进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支持企业测量管理体系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进一步有效运行和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持续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完善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，提出以下几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点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建议：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加强测量设备的管控和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确认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工作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加强</w:t>
      </w:r>
      <w:r>
        <w:rPr>
          <w:rFonts w:hint="eastAsia" w:asciiTheme="minorEastAsia" w:hAnsiTheme="minorEastAsia"/>
          <w:bCs/>
          <w:szCs w:val="21"/>
          <w:lang w:eastAsia="zh-CN"/>
        </w:rPr>
        <w:t>外部服务方工作质量的管理，对校准机构出具的“校准证书”要认真确认评价。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加强标准的学习和宣贯，将测量管理体系和其他体系相融合，提升企业的管理水平。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进一步提高内审工作质量，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避免</w:t>
      </w:r>
      <w:r>
        <w:rPr>
          <w:rFonts w:hint="eastAsia" w:asciiTheme="minorEastAsia" w:hAnsiTheme="minorEastAsia"/>
          <w:bCs/>
          <w:szCs w:val="21"/>
          <w:lang w:eastAsia="zh-CN"/>
        </w:rPr>
        <w:t>内审工作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的过场化</w:t>
      </w:r>
      <w:r>
        <w:rPr>
          <w:rFonts w:hint="eastAsia" w:asciiTheme="minorEastAsia" w:hAnsiTheme="minorEastAsia"/>
          <w:bCs/>
          <w:szCs w:val="21"/>
          <w:lang w:eastAsia="zh-CN"/>
        </w:rPr>
        <w:t>，每年审核要有新的发现，真正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发现</w:t>
      </w:r>
      <w:r>
        <w:rPr>
          <w:rFonts w:hint="eastAsia" w:asciiTheme="minorEastAsia" w:hAnsiTheme="minorEastAsia"/>
          <w:bCs/>
          <w:szCs w:val="21"/>
          <w:lang w:eastAsia="zh-CN"/>
        </w:rPr>
        <w:t>企业在测量过程控制和测量设备使用、管理中存在的问题，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并举一反三解决问题。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164465</wp:posOffset>
            </wp:positionV>
            <wp:extent cx="735330" cy="438785"/>
            <wp:effectExtent l="0" t="0" r="1270" b="571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审核组组长（签字）：                                日 期：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日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成员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（签字）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        /                     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日 期：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B3717"/>
    <w:multiLevelType w:val="singleLevel"/>
    <w:tmpl w:val="BBFB3717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09AE7808"/>
    <w:multiLevelType w:val="singleLevel"/>
    <w:tmpl w:val="09AE780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1500214"/>
    <w:multiLevelType w:val="singleLevel"/>
    <w:tmpl w:val="11500214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81ABE"/>
    <w:rsid w:val="0139411B"/>
    <w:rsid w:val="0183192A"/>
    <w:rsid w:val="019D77B3"/>
    <w:rsid w:val="01AC19C4"/>
    <w:rsid w:val="01F74E43"/>
    <w:rsid w:val="021445A4"/>
    <w:rsid w:val="03033C5A"/>
    <w:rsid w:val="03E5305B"/>
    <w:rsid w:val="03F72D53"/>
    <w:rsid w:val="04D30D29"/>
    <w:rsid w:val="04EC635F"/>
    <w:rsid w:val="0522329F"/>
    <w:rsid w:val="057E039E"/>
    <w:rsid w:val="082A42FA"/>
    <w:rsid w:val="088842C7"/>
    <w:rsid w:val="090E2B14"/>
    <w:rsid w:val="09211867"/>
    <w:rsid w:val="0A6F6707"/>
    <w:rsid w:val="0A7215D2"/>
    <w:rsid w:val="0ABA5323"/>
    <w:rsid w:val="0BFF7D51"/>
    <w:rsid w:val="0CEA7B2D"/>
    <w:rsid w:val="0E4906E3"/>
    <w:rsid w:val="0E4A36E0"/>
    <w:rsid w:val="0E4D6C46"/>
    <w:rsid w:val="0EA120A7"/>
    <w:rsid w:val="0EC10B33"/>
    <w:rsid w:val="103356F9"/>
    <w:rsid w:val="11F33864"/>
    <w:rsid w:val="12421A18"/>
    <w:rsid w:val="128D2C26"/>
    <w:rsid w:val="12926A6F"/>
    <w:rsid w:val="14FE10EF"/>
    <w:rsid w:val="15895901"/>
    <w:rsid w:val="164A3356"/>
    <w:rsid w:val="168C3BF7"/>
    <w:rsid w:val="16A925D9"/>
    <w:rsid w:val="17644A05"/>
    <w:rsid w:val="17915FF9"/>
    <w:rsid w:val="17AF0C1C"/>
    <w:rsid w:val="18C336E6"/>
    <w:rsid w:val="1A477759"/>
    <w:rsid w:val="1ABD6EB1"/>
    <w:rsid w:val="1BAE2D37"/>
    <w:rsid w:val="1D8868A2"/>
    <w:rsid w:val="1E48470D"/>
    <w:rsid w:val="1E7322CA"/>
    <w:rsid w:val="1E914A72"/>
    <w:rsid w:val="1F63532E"/>
    <w:rsid w:val="1FFF44A1"/>
    <w:rsid w:val="21CD11CF"/>
    <w:rsid w:val="21EA3936"/>
    <w:rsid w:val="21EC5216"/>
    <w:rsid w:val="23FA5E55"/>
    <w:rsid w:val="246252FD"/>
    <w:rsid w:val="261571EF"/>
    <w:rsid w:val="26331BC7"/>
    <w:rsid w:val="26444955"/>
    <w:rsid w:val="26562FE0"/>
    <w:rsid w:val="292452A0"/>
    <w:rsid w:val="2A5F4C23"/>
    <w:rsid w:val="2A861FAC"/>
    <w:rsid w:val="2AA34A12"/>
    <w:rsid w:val="2B0D0039"/>
    <w:rsid w:val="2BAB4F77"/>
    <w:rsid w:val="2BBE0A1C"/>
    <w:rsid w:val="2C6F5902"/>
    <w:rsid w:val="2CFC1944"/>
    <w:rsid w:val="2D2B1D97"/>
    <w:rsid w:val="2E062ED2"/>
    <w:rsid w:val="2E397339"/>
    <w:rsid w:val="2EF12A7F"/>
    <w:rsid w:val="2F757E0B"/>
    <w:rsid w:val="2FBA1FB4"/>
    <w:rsid w:val="30704DC3"/>
    <w:rsid w:val="307D152B"/>
    <w:rsid w:val="31013063"/>
    <w:rsid w:val="32836F57"/>
    <w:rsid w:val="335D051D"/>
    <w:rsid w:val="336E37EC"/>
    <w:rsid w:val="33FC0159"/>
    <w:rsid w:val="37DD1C83"/>
    <w:rsid w:val="381901FC"/>
    <w:rsid w:val="38287A42"/>
    <w:rsid w:val="38306F7E"/>
    <w:rsid w:val="386F6D16"/>
    <w:rsid w:val="38CA4834"/>
    <w:rsid w:val="391F62D0"/>
    <w:rsid w:val="39AD4DE0"/>
    <w:rsid w:val="3BAB7CCD"/>
    <w:rsid w:val="3C057FD3"/>
    <w:rsid w:val="3C384163"/>
    <w:rsid w:val="3D8F7CE2"/>
    <w:rsid w:val="3DE3253A"/>
    <w:rsid w:val="3DF9757E"/>
    <w:rsid w:val="3E05354D"/>
    <w:rsid w:val="3F1123C4"/>
    <w:rsid w:val="3FC3167A"/>
    <w:rsid w:val="3FDE1C66"/>
    <w:rsid w:val="40815254"/>
    <w:rsid w:val="40960679"/>
    <w:rsid w:val="42E50836"/>
    <w:rsid w:val="439850C8"/>
    <w:rsid w:val="443B7BF0"/>
    <w:rsid w:val="44944C64"/>
    <w:rsid w:val="45054810"/>
    <w:rsid w:val="453A01BA"/>
    <w:rsid w:val="453B741A"/>
    <w:rsid w:val="463B5213"/>
    <w:rsid w:val="46462887"/>
    <w:rsid w:val="46742D31"/>
    <w:rsid w:val="469837FC"/>
    <w:rsid w:val="470E4452"/>
    <w:rsid w:val="477B4D8E"/>
    <w:rsid w:val="479E6AFC"/>
    <w:rsid w:val="483F30D5"/>
    <w:rsid w:val="48540C44"/>
    <w:rsid w:val="48BD0AE0"/>
    <w:rsid w:val="48F369A7"/>
    <w:rsid w:val="4A8B5A05"/>
    <w:rsid w:val="4D295D51"/>
    <w:rsid w:val="4D4E4E8D"/>
    <w:rsid w:val="4EEC4ECC"/>
    <w:rsid w:val="4F027BFD"/>
    <w:rsid w:val="4F307A0E"/>
    <w:rsid w:val="4F5F3F6D"/>
    <w:rsid w:val="4F7E4D14"/>
    <w:rsid w:val="51220BBB"/>
    <w:rsid w:val="533A379C"/>
    <w:rsid w:val="53541D98"/>
    <w:rsid w:val="53876D8D"/>
    <w:rsid w:val="53A7186B"/>
    <w:rsid w:val="53D27641"/>
    <w:rsid w:val="54A073C1"/>
    <w:rsid w:val="5649634B"/>
    <w:rsid w:val="56614B6F"/>
    <w:rsid w:val="56A31942"/>
    <w:rsid w:val="56FD68EB"/>
    <w:rsid w:val="575708D7"/>
    <w:rsid w:val="57EA2453"/>
    <w:rsid w:val="58015549"/>
    <w:rsid w:val="58084D55"/>
    <w:rsid w:val="586E4B3F"/>
    <w:rsid w:val="587E7EF7"/>
    <w:rsid w:val="58875162"/>
    <w:rsid w:val="58A15237"/>
    <w:rsid w:val="58B92B6B"/>
    <w:rsid w:val="58C62010"/>
    <w:rsid w:val="594208E9"/>
    <w:rsid w:val="5AB56C6F"/>
    <w:rsid w:val="5B6D20B0"/>
    <w:rsid w:val="5BEB7DB0"/>
    <w:rsid w:val="5C470F95"/>
    <w:rsid w:val="5CE63E38"/>
    <w:rsid w:val="5D175BEB"/>
    <w:rsid w:val="5E2073A9"/>
    <w:rsid w:val="5E8F186D"/>
    <w:rsid w:val="5F1B7B17"/>
    <w:rsid w:val="604331DD"/>
    <w:rsid w:val="61794161"/>
    <w:rsid w:val="62F43A29"/>
    <w:rsid w:val="63206A19"/>
    <w:rsid w:val="63235573"/>
    <w:rsid w:val="636B65BA"/>
    <w:rsid w:val="63B17788"/>
    <w:rsid w:val="63C04A11"/>
    <w:rsid w:val="642505BF"/>
    <w:rsid w:val="652F40B3"/>
    <w:rsid w:val="67033BDF"/>
    <w:rsid w:val="68BB31F7"/>
    <w:rsid w:val="69024D6F"/>
    <w:rsid w:val="6B1378EC"/>
    <w:rsid w:val="6B8F636D"/>
    <w:rsid w:val="6BBA5EA2"/>
    <w:rsid w:val="6CD52FE7"/>
    <w:rsid w:val="6D2524DD"/>
    <w:rsid w:val="6DE17A95"/>
    <w:rsid w:val="6E214574"/>
    <w:rsid w:val="704F0DDF"/>
    <w:rsid w:val="704F6CAC"/>
    <w:rsid w:val="70652EAE"/>
    <w:rsid w:val="713E0C8A"/>
    <w:rsid w:val="7331226C"/>
    <w:rsid w:val="7376697D"/>
    <w:rsid w:val="754F41E4"/>
    <w:rsid w:val="75BD431B"/>
    <w:rsid w:val="75C92117"/>
    <w:rsid w:val="768445CB"/>
    <w:rsid w:val="76FE2AA8"/>
    <w:rsid w:val="78390B3C"/>
    <w:rsid w:val="793438CF"/>
    <w:rsid w:val="794E3E20"/>
    <w:rsid w:val="79713CDA"/>
    <w:rsid w:val="7999297B"/>
    <w:rsid w:val="7B752103"/>
    <w:rsid w:val="7D2F1D2B"/>
    <w:rsid w:val="7D34311D"/>
    <w:rsid w:val="7D54464C"/>
    <w:rsid w:val="7D5E3E28"/>
    <w:rsid w:val="7D7479DE"/>
    <w:rsid w:val="7DD44038"/>
    <w:rsid w:val="7F0B65C3"/>
    <w:rsid w:val="7F4D000E"/>
    <w:rsid w:val="7F836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2</TotalTime>
  <ScaleCrop>false</ScaleCrop>
  <LinksUpToDate>false</LinksUpToDate>
  <CharactersWithSpaces>2163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86137</cp:lastModifiedBy>
  <cp:lastPrinted>2017-09-01T06:24:00Z</cp:lastPrinted>
  <dcterms:modified xsi:type="dcterms:W3CDTF">2021-10-14T14:35:28Z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2E1D8A1460044EDF999F94CF93473B9E</vt:lpwstr>
  </property>
</Properties>
</file>