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山西紫金矿业有限公司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0079-2018-2021</w:t>
      </w:r>
      <w:bookmarkEnd w:id="2"/>
      <w:r>
        <w:rPr>
          <w:rFonts w:hint="eastAsia" w:ascii="宋体" w:hAnsi="宋体"/>
          <w:sz w:val="32"/>
          <w:u w:val="single"/>
          <w:lang w:val="en-US" w:eastAsia="zh-CN"/>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0079-2018-2021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13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801"/>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山西紫金矿业有限公司</w:t>
            </w:r>
            <w:bookmarkEnd w:id="4"/>
          </w:p>
        </w:tc>
        <w:tc>
          <w:tcPr>
            <w:tcW w:w="18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370" w:type="dxa"/>
          </w:tcPr>
          <w:p>
            <w:pPr>
              <w:tabs>
                <w:tab w:val="left" w:pos="880"/>
              </w:tabs>
              <w:autoSpaceDE w:val="0"/>
              <w:autoSpaceDN w:val="0"/>
              <w:adjustRightInd w:val="0"/>
              <w:spacing w:before="35" w:line="360" w:lineRule="auto"/>
              <w:ind w:right="161" w:firstLine="210" w:firstLineChars="10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邵  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ISC-2018-0363</w:t>
            </w:r>
            <w:bookmarkEnd w:id="5"/>
          </w:p>
        </w:tc>
        <w:tc>
          <w:tcPr>
            <w:tcW w:w="18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70"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6" w:name="证书有效期"/>
            <w:r>
              <w:rPr>
                <w:rFonts w:cs="宋体" w:asciiTheme="minorEastAsia" w:hAnsiTheme="minorEastAsia"/>
                <w:kern w:val="0"/>
                <w:szCs w:val="21"/>
              </w:rPr>
              <w:t>2023</w:t>
            </w:r>
            <w:r>
              <w:rPr>
                <w:rFonts w:hint="eastAsia" w:cs="宋体" w:asciiTheme="minorEastAsia" w:hAnsiTheme="minorEastAsia"/>
                <w:kern w:val="0"/>
                <w:szCs w:val="21"/>
                <w:lang w:val="en-US" w:eastAsia="zh-CN"/>
              </w:rPr>
              <w:t>年</w:t>
            </w:r>
            <w:r>
              <w:rPr>
                <w:rFonts w:cs="宋体" w:asciiTheme="minorEastAsia" w:hAnsiTheme="minorEastAsia"/>
                <w:kern w:val="0"/>
                <w:szCs w:val="21"/>
              </w:rPr>
              <w:t>12</w:t>
            </w:r>
            <w:r>
              <w:rPr>
                <w:rFonts w:hint="eastAsia" w:cs="宋体" w:asciiTheme="minorEastAsia" w:hAnsiTheme="minorEastAsia"/>
                <w:kern w:val="0"/>
                <w:szCs w:val="21"/>
                <w:lang w:val="en-US" w:eastAsia="zh-CN"/>
              </w:rPr>
              <w:t>月</w:t>
            </w:r>
            <w:r>
              <w:rPr>
                <w:rFonts w:cs="宋体" w:asciiTheme="minorEastAsia" w:hAnsiTheme="minorEastAsia"/>
                <w:kern w:val="0"/>
                <w:szCs w:val="21"/>
              </w:rPr>
              <w:t>25</w:t>
            </w:r>
            <w:bookmarkEnd w:id="6"/>
            <w:r>
              <w:rPr>
                <w:rFonts w:hint="eastAsia" w:cs="宋体" w:asciiTheme="minorEastAsia" w:hAnsiTheme="minorEastAsia"/>
                <w:kern w:val="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三</w:t>
            </w:r>
            <w:r>
              <w:rPr>
                <w:rFonts w:hint="eastAsia" w:ascii="宋体" w:hAnsi="宋体" w:cs="宋体"/>
                <w:kern w:val="0"/>
                <w:szCs w:val="21"/>
              </w:rPr>
              <w:t>次监督审核</w:t>
            </w:r>
          </w:p>
        </w:tc>
        <w:tc>
          <w:tcPr>
            <w:tcW w:w="18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7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审核开始日"/>
            <w:r>
              <w:rPr>
                <w:rFonts w:cs="宋体" w:asciiTheme="minorEastAsia" w:hAnsiTheme="minorEastAsia"/>
                <w:kern w:val="0"/>
                <w:szCs w:val="21"/>
              </w:rPr>
              <w:t>2021年10月16日</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eastAsia="宋体" w:cs="Times New Roman"/>
                <w:szCs w:val="21"/>
              </w:rPr>
            </w:pPr>
            <w:r>
              <w:rPr>
                <w:rFonts w:ascii="宋体" w:hAnsi="宋体" w:eastAsia="宋体" w:cs="Times New Roman"/>
                <w:szCs w:val="21"/>
              </w:rPr>
              <w:t>孙保健</w:t>
            </w:r>
            <w:r>
              <w:rPr>
                <w:rFonts w:hint="eastAsia" w:ascii="宋体" w:hAnsi="宋体" w:eastAsia="宋体" w:cs="Times New Roman"/>
                <w:szCs w:val="21"/>
                <w:lang w:val="en-US" w:eastAsia="zh-CN"/>
              </w:rPr>
              <w:t xml:space="preserve">  </w:t>
            </w:r>
            <w:r>
              <w:rPr>
                <w:rFonts w:ascii="宋体" w:hAnsi="宋体" w:eastAsia="宋体" w:cs="Times New Roman"/>
                <w:szCs w:val="21"/>
              </w:rPr>
              <w:t>2020-M1MMS-1274302</w:t>
            </w:r>
          </w:p>
          <w:p>
            <w:pPr>
              <w:tabs>
                <w:tab w:val="left" w:pos="880"/>
              </w:tabs>
              <w:autoSpaceDE w:val="0"/>
              <w:autoSpaceDN w:val="0"/>
              <w:adjustRightInd w:val="0"/>
              <w:spacing w:before="35" w:line="276" w:lineRule="auto"/>
              <w:ind w:right="161"/>
              <w:rPr>
                <w:rFonts w:ascii="宋体" w:hAnsi="宋体" w:eastAsia="宋体" w:cs="Times New Roman"/>
                <w:szCs w:val="21"/>
              </w:rPr>
            </w:pPr>
            <w:r>
              <w:rPr>
                <w:rFonts w:ascii="宋体" w:hAnsi="宋体" w:eastAsia="宋体" w:cs="Times New Roman"/>
                <w:szCs w:val="21"/>
              </w:rPr>
              <w:t>李俐</w:t>
            </w:r>
            <w:r>
              <w:rPr>
                <w:rFonts w:hint="eastAsia" w:ascii="宋体" w:hAnsi="宋体" w:eastAsia="宋体" w:cs="Times New Roman"/>
                <w:szCs w:val="21"/>
                <w:lang w:val="en-US" w:eastAsia="zh-CN"/>
              </w:rPr>
              <w:t xml:space="preserve">    </w:t>
            </w:r>
            <w:r>
              <w:rPr>
                <w:rFonts w:ascii="宋体" w:hAnsi="宋体" w:eastAsia="宋体" w:cs="Times New Roman"/>
                <w:szCs w:val="21"/>
              </w:rPr>
              <w:t>2021-M1MMS-2222792</w:t>
            </w:r>
          </w:p>
        </w:tc>
        <w:tc>
          <w:tcPr>
            <w:tcW w:w="18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70" w:type="dxa"/>
          </w:tcPr>
          <w:p>
            <w:pPr>
              <w:tabs>
                <w:tab w:val="left" w:pos="880"/>
              </w:tabs>
              <w:autoSpaceDE w:val="0"/>
              <w:autoSpaceDN w:val="0"/>
              <w:adjustRightInd w:val="0"/>
              <w:spacing w:before="35" w:line="240" w:lineRule="auto"/>
              <w:ind w:right="161"/>
              <w:jc w:val="left"/>
              <w:rPr>
                <w:rFonts w:hint="eastAsia" w:ascii="宋体" w:hAnsi="宋体" w:cs="宋体"/>
                <w:bCs/>
                <w:kern w:val="0"/>
                <w:szCs w:val="21"/>
                <w:lang w:val="en-US" w:eastAsia="zh-CN"/>
              </w:rPr>
            </w:pPr>
            <w:r>
              <w:rPr>
                <w:rFonts w:hint="eastAsia" w:ascii="宋体" w:hAnsi="宋体" w:cs="宋体"/>
                <w:bCs/>
                <w:kern w:val="0"/>
                <w:szCs w:val="21"/>
                <w:lang w:val="en-US" w:eastAsia="zh-CN"/>
              </w:rPr>
              <w:t>管理层、技术中心、</w:t>
            </w:r>
          </w:p>
          <w:p>
            <w:pPr>
              <w:tabs>
                <w:tab w:val="left" w:pos="880"/>
              </w:tabs>
              <w:autoSpaceDE w:val="0"/>
              <w:autoSpaceDN w:val="0"/>
              <w:adjustRightInd w:val="0"/>
              <w:spacing w:before="35" w:line="240" w:lineRule="auto"/>
              <w:ind w:right="161"/>
              <w:jc w:val="left"/>
              <w:rPr>
                <w:rFonts w:hint="eastAsia" w:cs="宋体" w:asciiTheme="minorEastAsia" w:hAnsiTheme="minorEastAsia"/>
                <w:bCs/>
                <w:kern w:val="0"/>
                <w:szCs w:val="21"/>
                <w:lang w:eastAsia="zh-CN"/>
              </w:rPr>
            </w:pPr>
            <w:r>
              <w:rPr>
                <w:rFonts w:hint="eastAsia" w:ascii="宋体" w:hAnsi="宋体" w:cs="宋体"/>
                <w:bCs/>
                <w:kern w:val="0"/>
                <w:szCs w:val="21"/>
                <w:lang w:val="en-US" w:eastAsia="zh-CN"/>
              </w:rPr>
              <w:t>应急与安全环保处</w:t>
            </w:r>
            <w:r>
              <w:rPr>
                <w:rFonts w:hint="eastAsia" w:cs="宋体" w:asciiTheme="minorEastAsia" w:hAnsiTheme="minorEastAsia"/>
                <w:bCs/>
                <w:kern w:val="0"/>
                <w:szCs w:val="21"/>
                <w:lang w:eastAsia="zh-CN"/>
              </w:rPr>
              <w:t>、</w:t>
            </w:r>
          </w:p>
          <w:p>
            <w:pPr>
              <w:tabs>
                <w:tab w:val="left" w:pos="880"/>
              </w:tabs>
              <w:autoSpaceDE w:val="0"/>
              <w:autoSpaceDN w:val="0"/>
              <w:adjustRightInd w:val="0"/>
              <w:spacing w:before="35" w:line="240" w:lineRule="auto"/>
              <w:ind w:right="161"/>
              <w:jc w:val="left"/>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技术中心、选矿厂、</w:t>
            </w:r>
          </w:p>
          <w:p>
            <w:pPr>
              <w:tabs>
                <w:tab w:val="left" w:pos="880"/>
              </w:tabs>
              <w:autoSpaceDE w:val="0"/>
              <w:autoSpaceDN w:val="0"/>
              <w:adjustRightInd w:val="0"/>
              <w:spacing w:before="35" w:line="240" w:lineRule="auto"/>
              <w:ind w:right="161"/>
              <w:jc w:val="left"/>
              <w:rPr>
                <w:rFonts w:cs="宋体" w:asciiTheme="minorEastAsia" w:hAnsiTheme="minorEastAsia"/>
                <w:kern w:val="0"/>
                <w:szCs w:val="21"/>
              </w:rPr>
            </w:pPr>
            <w:r>
              <w:rPr>
                <w:rFonts w:hint="eastAsia" w:cs="宋体" w:asciiTheme="minorEastAsia" w:hAnsiTheme="minorEastAsia"/>
                <w:bCs/>
                <w:kern w:val="0"/>
                <w:szCs w:val="21"/>
                <w:lang w:val="en-US" w:eastAsia="zh-CN"/>
              </w:rPr>
              <w:t>采矿厂、机电处</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w:t>
      </w:r>
      <w:r>
        <w:rPr>
          <w:rFonts w:hint="eastAsia" w:cs="宋体" w:asciiTheme="minorEastAsia" w:hAnsiTheme="minorEastAsia"/>
          <w:bCs/>
          <w:color w:val="000000" w:themeColor="text1"/>
          <w:kern w:val="0"/>
          <w:szCs w:val="21"/>
        </w:rPr>
        <w:t>采</w:t>
      </w:r>
      <w:r>
        <w:rPr>
          <w:rFonts w:hint="eastAsia" w:cs="宋体" w:asciiTheme="minorEastAsia" w:hAnsiTheme="minorEastAsia"/>
          <w:bCs/>
          <w:color w:val="000000" w:themeColor="text1"/>
          <w:kern w:val="0"/>
          <w:szCs w:val="21"/>
          <w:lang w:val="en-US" w:eastAsia="zh-CN"/>
        </w:rPr>
        <w:t>矿</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15</w:t>
      </w:r>
      <w:r>
        <w:rPr>
          <w:rFonts w:hint="eastAsia" w:ascii="宋体" w:hAnsi="宋体"/>
          <w:bCs/>
          <w:color w:val="000000" w:themeColor="text1"/>
          <w:szCs w:val="21"/>
        </w:rPr>
        <w:t>-</w:t>
      </w:r>
      <w:r>
        <w:rPr>
          <w:rFonts w:hint="eastAsia" w:ascii="宋体" w:hAnsi="宋体"/>
          <w:bCs/>
          <w:color w:val="000000" w:themeColor="text1"/>
          <w:szCs w:val="21"/>
          <w:lang w:val="en-US" w:eastAsia="zh-CN"/>
        </w:rPr>
        <w:t>16</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7</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21</w:t>
      </w:r>
      <w:r>
        <w:rPr>
          <w:rFonts w:hint="eastAsia" w:ascii="宋体" w:hAnsi="宋体"/>
          <w:bCs/>
          <w:color w:val="000000" w:themeColor="text1"/>
          <w:szCs w:val="21"/>
        </w:rPr>
        <w:t>日完成整改。</w:t>
      </w:r>
    </w:p>
    <w:p>
      <w:pPr>
        <w:spacing w:line="360" w:lineRule="auto"/>
        <w:rPr>
          <w:rFonts w:hint="eastAsia" w:ascii="宋体" w:hAnsi="宋体"/>
          <w:bCs/>
          <w:color w:val="000000" w:themeColor="text1"/>
          <w:szCs w:val="21"/>
        </w:rPr>
      </w:pP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2021</w:t>
      </w:r>
      <w:r>
        <w:rPr>
          <w:rFonts w:hint="eastAsia"/>
          <w:color w:val="000000" w:themeColor="text1"/>
          <w:szCs w:val="21"/>
        </w:rPr>
        <w:t>年</w:t>
      </w:r>
      <w:r>
        <w:rPr>
          <w:rFonts w:hint="eastAsia"/>
          <w:color w:val="000000" w:themeColor="text1"/>
          <w:szCs w:val="21"/>
          <w:lang w:val="en-US" w:eastAsia="zh-CN"/>
        </w:rPr>
        <w:t>9</w:t>
      </w:r>
      <w:r>
        <w:rPr>
          <w:rFonts w:hint="eastAsia"/>
          <w:color w:val="000000" w:themeColor="text1"/>
          <w:szCs w:val="21"/>
        </w:rPr>
        <w:t>月</w:t>
      </w:r>
      <w:r>
        <w:rPr>
          <w:rFonts w:hint="eastAsia"/>
          <w:color w:val="000000" w:themeColor="text1"/>
          <w:szCs w:val="21"/>
          <w:lang w:val="en-US" w:eastAsia="zh-CN"/>
        </w:rPr>
        <w:t>25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孙鹏</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谢绍芳</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spacing w:line="276" w:lineRule="auto"/>
        <w:rPr>
          <w:rStyle w:val="9"/>
          <w:rFonts w:ascii="宋体" w:eastAsia="宋体"/>
          <w:color w:val="000000" w:themeColor="text1"/>
          <w:sz w:val="21"/>
          <w:szCs w:val="21"/>
        </w:rPr>
      </w:pP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a)计量要求的导出和验证：查金矿石金含量测量</w:t>
      </w:r>
      <w:r>
        <w:rPr>
          <w:rFonts w:hint="eastAsia"/>
          <w:color w:val="000000" w:themeColor="text1"/>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rPr>
        <w:t>金矿石金含量测量</w:t>
      </w:r>
      <w:r>
        <w:rPr>
          <w:rFonts w:hint="eastAsia"/>
          <w:color w:val="000000" w:themeColor="text1"/>
        </w:rPr>
        <w:t>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s="宋体" w:asciiTheme="minorEastAsia" w:hAnsiTheme="minorEastAsia"/>
          <w:bCs/>
          <w:color w:val="000000" w:themeColor="text1"/>
          <w:kern w:val="0"/>
          <w:szCs w:val="21"/>
        </w:rPr>
        <w:t>金矿石金含量测量</w:t>
      </w:r>
      <w:r>
        <w:rPr>
          <w:rFonts w:hint="eastAsia"/>
          <w:color w:val="000000" w:themeColor="text1"/>
        </w:rPr>
        <w:t>过程，采用比对进行有效性确认，满足要求。祥见附件《测量过程有效性确认》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rPr>
        <w:t>金矿石金含量测量</w:t>
      </w:r>
      <w:r>
        <w:rPr>
          <w:rFonts w:hint="eastAsia"/>
          <w:color w:val="000000" w:themeColor="text1"/>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rPr>
        <w:t>金矿石金含量测量</w:t>
      </w:r>
      <w:r>
        <w:rPr>
          <w:rFonts w:hint="eastAsia"/>
          <w:color w:val="000000" w:themeColor="text1"/>
        </w:rPr>
        <w:t>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ascii="宋体" w:hAnsi="宋体" w:eastAsia="宋体"/>
          <w:bCs/>
          <w:color w:val="000000" w:themeColor="text1"/>
          <w:szCs w:val="21"/>
        </w:rPr>
        <w:t>公司</w:t>
      </w:r>
      <w:r>
        <w:rPr>
          <w:rFonts w:hint="eastAsia" w:ascii="宋体" w:hAnsi="宋体" w:eastAsia="宋体"/>
          <w:bCs/>
          <w:color w:val="000000" w:themeColor="text1"/>
          <w:szCs w:val="21"/>
          <w:lang w:val="en-US" w:eastAsia="zh-CN"/>
        </w:rPr>
        <w:t>未建立企业</w:t>
      </w:r>
      <w:r>
        <w:rPr>
          <w:rFonts w:hint="eastAsia" w:ascii="宋体" w:hAnsi="宋体" w:eastAsia="宋体"/>
          <w:bCs/>
          <w:color w:val="000000" w:themeColor="text1"/>
          <w:szCs w:val="21"/>
        </w:rPr>
        <w:t>最高</w:t>
      </w:r>
      <w:r>
        <w:rPr>
          <w:rFonts w:hint="eastAsia" w:ascii="宋体" w:hAnsi="宋体" w:eastAsia="宋体"/>
          <w:bCs/>
          <w:color w:val="000000" w:themeColor="text1"/>
          <w:szCs w:val="21"/>
          <w:lang w:val="en-US" w:eastAsia="zh-CN"/>
        </w:rPr>
        <w:t>计量</w:t>
      </w:r>
      <w:r>
        <w:rPr>
          <w:rFonts w:hint="eastAsia" w:ascii="宋体" w:hAnsi="宋体" w:eastAsia="宋体"/>
          <w:bCs/>
          <w:color w:val="000000" w:themeColor="text1"/>
          <w:szCs w:val="21"/>
        </w:rPr>
        <w:t>标准，企业测量设备</w:t>
      </w:r>
      <w:r>
        <w:rPr>
          <w:rFonts w:hint="eastAsia" w:ascii="宋体" w:hAnsi="宋体" w:eastAsia="宋体"/>
          <w:bCs/>
          <w:color w:val="000000" w:themeColor="text1"/>
          <w:szCs w:val="21"/>
          <w:lang w:val="en-US" w:eastAsia="zh-CN"/>
        </w:rPr>
        <w:t>均送外部有资质的机构进行溯源，</w:t>
      </w:r>
      <w:r>
        <w:rPr>
          <w:rFonts w:hint="eastAsia"/>
          <w:color w:val="000000" w:themeColor="text1"/>
          <w:szCs w:val="21"/>
        </w:rPr>
        <w:t>抽查</w:t>
      </w:r>
      <w:r>
        <w:rPr>
          <w:rFonts w:hint="eastAsia"/>
          <w:color w:val="000000" w:themeColor="text1"/>
          <w:szCs w:val="21"/>
          <w:lang w:val="en-US" w:eastAsia="zh-CN"/>
        </w:rPr>
        <w:t>7</w:t>
      </w:r>
      <w:r>
        <w:rPr>
          <w:rFonts w:hint="eastAsia"/>
          <w:color w:val="000000" w:themeColor="text1"/>
          <w:szCs w:val="21"/>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0.29</w:t>
      </w:r>
      <w:r>
        <w:rPr>
          <w:rFonts w:hint="eastAsia" w:ascii="宋体" w:hAnsi="宋体" w:eastAsia="宋体"/>
          <w:bCs/>
          <w:color w:val="000000" w:themeColor="text1"/>
          <w:szCs w:val="21"/>
        </w:rPr>
        <w:t>万吨标准煤。</w:t>
      </w:r>
      <w:r>
        <w:rPr>
          <w:rFonts w:hint="eastAsia" w:ascii="宋体" w:hAnsi="宋体" w:eastAsia="宋体"/>
          <w:bCs/>
          <w:color w:val="000000" w:themeColor="text1"/>
          <w:szCs w:val="21"/>
          <w:lang w:val="en-US" w:eastAsia="zh-CN"/>
        </w:rPr>
        <w:t>不是重点</w:t>
      </w:r>
      <w:r>
        <w:rPr>
          <w:rFonts w:hint="eastAsia" w:ascii="宋体" w:hAnsi="宋体" w:eastAsia="宋体"/>
          <w:bCs/>
          <w:color w:val="000000" w:themeColor="text1"/>
          <w:szCs w:val="21"/>
        </w:rPr>
        <w:t>耗能单位，企业建立了能源管理网络图和能源测量设备明细表，能源测量设备配备率满足要求。进出用能单位，应配</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台（件）；进出主要次级用能单位，应配 ：</w:t>
      </w:r>
      <w:r>
        <w:rPr>
          <w:rFonts w:hint="eastAsia" w:ascii="宋体" w:hAnsi="宋体" w:eastAsia="宋体"/>
          <w:bCs/>
          <w:color w:val="000000" w:themeColor="text1"/>
          <w:szCs w:val="21"/>
          <w:lang w:val="en-US" w:eastAsia="zh-CN"/>
        </w:rPr>
        <w:t>11</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11</w:t>
      </w:r>
      <w:r>
        <w:rPr>
          <w:rFonts w:hint="eastAsia" w:ascii="宋体" w:hAnsi="宋体" w:eastAsia="宋体"/>
          <w:bCs/>
          <w:color w:val="000000" w:themeColor="text1"/>
          <w:szCs w:val="21"/>
        </w:rPr>
        <w:t xml:space="preserve">台（件）；进出主要用能设备（单元）应配 </w:t>
      </w:r>
      <w:r>
        <w:rPr>
          <w:rFonts w:hint="eastAsia" w:ascii="宋体" w:hAnsi="宋体" w:eastAsia="宋体"/>
          <w:bCs/>
          <w:color w:val="000000" w:themeColor="text1"/>
          <w:szCs w:val="21"/>
          <w:lang w:val="en-US" w:eastAsia="zh-CN"/>
        </w:rPr>
        <w:t>19</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19</w:t>
      </w:r>
      <w:r>
        <w:rPr>
          <w:rFonts w:hint="eastAsia" w:ascii="宋体" w:hAnsi="宋体" w:eastAsia="宋体"/>
          <w:bCs/>
          <w:color w:val="000000" w:themeColor="text1"/>
          <w:szCs w:val="21"/>
        </w:rPr>
        <w:t>台（件）；现场抽查测量设备配备率满足要求，能源计量管理满足GB17167要求。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ind w:firstLine="210" w:firstLineChars="100"/>
        <w:rPr>
          <w:rFonts w:hint="eastAsia" w:ascii="宋体" w:hAnsi="宋体" w:eastAsia="宋体"/>
          <w:bCs/>
          <w:color w:val="000000" w:themeColor="text1"/>
          <w:szCs w:val="21"/>
          <w:lang w:eastAsia="zh-CN"/>
        </w:rPr>
      </w:pPr>
      <w:r>
        <w:rPr>
          <w:rFonts w:hint="eastAsia" w:ascii="宋体" w:hAnsi="宋体" w:eastAsia="宋体"/>
          <w:bCs/>
          <w:color w:val="000000" w:themeColor="text1"/>
          <w:szCs w:val="21"/>
        </w:rPr>
        <w:t>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年外审</w:t>
      </w:r>
      <w:r>
        <w:rPr>
          <w:rFonts w:hint="eastAsia" w:ascii="宋体" w:hAnsi="宋体" w:eastAsia="宋体"/>
          <w:bCs/>
          <w:color w:val="000000" w:themeColor="text1"/>
          <w:szCs w:val="21"/>
          <w:lang w:val="en-US" w:eastAsia="zh-CN"/>
        </w:rPr>
        <w:t>未</w:t>
      </w:r>
      <w:r>
        <w:rPr>
          <w:rFonts w:hint="eastAsia" w:ascii="宋体" w:hAnsi="宋体" w:eastAsia="宋体"/>
          <w:bCs/>
          <w:color w:val="000000" w:themeColor="text1"/>
          <w:szCs w:val="21"/>
        </w:rPr>
        <w:t>开</w:t>
      </w:r>
      <w:r>
        <w:rPr>
          <w:rFonts w:hint="eastAsia" w:ascii="宋体" w:hAnsi="宋体" w:eastAsia="宋体"/>
          <w:bCs/>
          <w:color w:val="000000" w:themeColor="text1"/>
          <w:szCs w:val="21"/>
          <w:lang w:val="en-US" w:eastAsia="zh-CN"/>
        </w:rPr>
        <w:t>具</w:t>
      </w:r>
      <w:r>
        <w:rPr>
          <w:rFonts w:hint="eastAsia" w:ascii="宋体" w:hAnsi="宋体" w:eastAsia="宋体"/>
          <w:bCs/>
          <w:color w:val="000000" w:themeColor="text1"/>
          <w:szCs w:val="21"/>
        </w:rPr>
        <w:t>不符合项</w:t>
      </w:r>
      <w:r>
        <w:rPr>
          <w:rFonts w:hint="eastAsia" w:ascii="宋体" w:hAnsi="宋体" w:eastAsia="宋体"/>
          <w:bCs/>
          <w:color w:val="000000" w:themeColor="text1"/>
          <w:szCs w:val="21"/>
          <w:lang w:eastAsia="zh-CN"/>
        </w:rPr>
        <w:t>。</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企业2020年有未有顾客的投诉。企业未有违反法律、法规问题和产品质量问题的投诉或重大质量事故发生。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12月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2021</w:t>
      </w:r>
      <w:r>
        <w:rPr>
          <w:rFonts w:hint="eastAsia" w:ascii="宋体" w:hAnsi="宋体" w:eastAsia="宋体"/>
          <w:bCs/>
          <w:color w:val="000000" w:themeColor="text1"/>
          <w:szCs w:val="21"/>
        </w:rPr>
        <w:t>年</w:t>
      </w:r>
      <w:bookmarkStart w:id="9" w:name="_GoBack"/>
      <w:bookmarkEnd w:id="9"/>
      <w:r>
        <w:rPr>
          <w:rFonts w:hint="eastAsia" w:ascii="宋体" w:hAnsi="宋体" w:eastAsia="宋体"/>
          <w:bCs/>
          <w:color w:val="000000" w:themeColor="text1"/>
          <w:szCs w:val="21"/>
          <w:lang w:val="en-US" w:eastAsia="zh-CN"/>
        </w:rPr>
        <w:t>9</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w:t>
      </w:r>
      <w:r>
        <w:rPr>
          <w:rFonts w:hint="eastAsia" w:cs="宋体" w:asciiTheme="minorEastAsia" w:hAnsiTheme="minorEastAsia"/>
          <w:bCs/>
          <w:color w:val="000000" w:themeColor="text1"/>
          <w:kern w:val="0"/>
          <w:szCs w:val="21"/>
          <w:lang w:val="en-US" w:eastAsia="zh-CN"/>
        </w:rPr>
        <w:t xml:space="preserve">  </w:t>
      </w:r>
      <w:r>
        <w:rPr>
          <w:rFonts w:hint="eastAsia" w:cs="宋体" w:asciiTheme="minorEastAsia" w:hAnsiTheme="minorEastAsia"/>
          <w:bCs/>
          <w:color w:val="000000" w:themeColor="text1"/>
          <w:kern w:val="0"/>
          <w:szCs w:val="21"/>
        </w:rPr>
        <w:t>用于企业的形象宣传。</w:t>
      </w:r>
    </w:p>
    <w:p>
      <w:pPr>
        <w:widowControl/>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本次监督审核共出具一般不符合</w:t>
      </w:r>
      <w:r>
        <w:rPr>
          <w:rFonts w:hint="eastAsia" w:asciiTheme="minorEastAsia" w:hAnsiTheme="minorEastAsia"/>
          <w:bCs/>
          <w:color w:val="000000" w:themeColor="text1"/>
          <w:szCs w:val="21"/>
          <w:lang w:val="en-US" w:eastAsia="zh-CN"/>
        </w:rPr>
        <w:t>项1项</w:t>
      </w:r>
      <w:r>
        <w:rPr>
          <w:rFonts w:hint="eastAsia" w:asciiTheme="minorEastAsia" w:hAnsiTheme="minorEastAsia"/>
          <w:bCs/>
          <w:color w:val="000000" w:themeColor="text1"/>
          <w:szCs w:val="21"/>
        </w:rPr>
        <w:t>，未发现严重的或系统性的不符合情况：</w:t>
      </w:r>
    </w:p>
    <w:p>
      <w:pPr>
        <w:widowControl/>
        <w:spacing w:line="360" w:lineRule="auto"/>
        <w:rPr>
          <w:rFonts w:hint="default" w:cs="宋体" w:asciiTheme="minorEastAsia" w:hAnsiTheme="minorEastAsia" w:eastAsiaTheme="minorEastAsia"/>
          <w:bCs/>
          <w:color w:val="000000" w:themeColor="text1"/>
          <w:kern w:val="0"/>
          <w:szCs w:val="21"/>
          <w:lang w:val="en-US" w:eastAsia="zh-CN"/>
        </w:rPr>
      </w:pPr>
      <w:r>
        <w:rPr>
          <w:rFonts w:hint="eastAsia" w:asciiTheme="minorEastAsia" w:hAnsiTheme="minorEastAsia"/>
          <w:bCs/>
          <w:color w:val="000000" w:themeColor="text1"/>
          <w:szCs w:val="21"/>
          <w:lang w:val="en-US" w:eastAsia="zh-CN"/>
        </w:rPr>
        <w:t>10.1  查技术</w:t>
      </w:r>
      <w:r>
        <w:rPr>
          <w:rFonts w:hint="eastAsia"/>
          <w:color w:val="000000" w:themeColor="text1"/>
          <w:szCs w:val="21"/>
          <w:lang w:val="en-US" w:eastAsia="zh-CN"/>
        </w:rPr>
        <w:t>中心</w:t>
      </w:r>
      <w:r>
        <w:rPr>
          <w:rFonts w:hint="eastAsia" w:asciiTheme="minorEastAsia" w:hAnsiTheme="minorEastAsia"/>
          <w:bCs/>
          <w:color w:val="000000" w:themeColor="text1"/>
          <w:szCs w:val="21"/>
          <w:lang w:val="en-US" w:eastAsia="zh-CN"/>
        </w:rPr>
        <w:t>，在对合格供方评价检查时，发现未对河北大江检测中心的资质能力进行有效评价，不符合GB/T19022-2003标准6.4条款的要求。</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10</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16</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ascii="宋体" w:hAnsi="宋体" w:cs="宋体"/>
          <w:color w:val="000000" w:themeColor="text1"/>
          <w:kern w:val="0"/>
          <w:szCs w:val="21"/>
        </w:rPr>
        <w:t>山西紫金矿业有限公司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ascii="宋体" w:hAnsi="宋体" w:cs="宋体"/>
          <w:color w:val="000000" w:themeColor="text1"/>
          <w:kern w:val="0"/>
          <w:szCs w:val="21"/>
        </w:rPr>
        <w:t>山西紫金矿业有限公司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1372235</wp:posOffset>
            </wp:positionH>
            <wp:positionV relativeFrom="paragraph">
              <wp:posOffset>3810</wp:posOffset>
            </wp:positionV>
            <wp:extent cx="843915" cy="303530"/>
            <wp:effectExtent l="0" t="0" r="6985" b="1270"/>
            <wp:wrapNone/>
            <wp:docPr id="48" name="图片 48" descr="孙保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孙保健"/>
                    <pic:cNvPicPr>
                      <a:picLocks noChangeAspect="1"/>
                    </pic:cNvPicPr>
                  </pic:nvPicPr>
                  <pic:blipFill>
                    <a:blip r:embed="rId6"/>
                    <a:stretch>
                      <a:fillRect/>
                    </a:stretch>
                  </pic:blipFill>
                  <pic:spPr>
                    <a:xfrm>
                      <a:off x="0" y="0"/>
                      <a:ext cx="843915" cy="303530"/>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2021.10.16</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eastAsia="zh-CN"/>
        </w:rPr>
      </w:pPr>
      <w:r>
        <w:drawing>
          <wp:anchor distT="0" distB="0" distL="114300" distR="114300" simplePos="0" relativeHeight="251661312" behindDoc="0" locked="0" layoutInCell="1" allowOverlap="1">
            <wp:simplePos x="0" y="0"/>
            <wp:positionH relativeFrom="column">
              <wp:posOffset>1478280</wp:posOffset>
            </wp:positionH>
            <wp:positionV relativeFrom="paragraph">
              <wp:posOffset>10160</wp:posOffset>
            </wp:positionV>
            <wp:extent cx="378460" cy="299085"/>
            <wp:effectExtent l="0" t="0" r="254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8460" cy="299085"/>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2021.10.16</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B7152"/>
    <w:rsid w:val="110E2B13"/>
    <w:rsid w:val="19A56DF9"/>
    <w:rsid w:val="299D7DCC"/>
    <w:rsid w:val="311E5F04"/>
    <w:rsid w:val="66987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2021-10-16T06:50:00Z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DDF8E28DAE00489485D0908E71161F44</vt:lpwstr>
  </property>
</Properties>
</file>