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hint="eastAsia"/>
          <w:b/>
          <w:szCs w:val="21"/>
          <w:lang w:val="en-US" w:eastAsia="zh-CN"/>
        </w:rPr>
        <w:t>黔南兴隆生物科技有限公司</w:t>
      </w:r>
      <w:bookmarkEnd w:id="0"/>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rPr>
        <w:t>合同编号 :</w:t>
      </w:r>
      <w:bookmarkStart w:id="1" w:name="合同编号"/>
      <w:r>
        <w:rPr>
          <w:b/>
          <w:szCs w:val="21"/>
        </w:rPr>
        <w:t>1032-2021-F</w:t>
      </w:r>
      <w:bookmarkEnd w:id="1"/>
    </w:p>
    <w:p>
      <w:pPr>
        <w:widowControl/>
        <w:jc w:val="left"/>
        <w:rPr>
          <w:b/>
          <w:szCs w:val="21"/>
        </w:rPr>
      </w:pPr>
    </w:p>
    <w:tbl>
      <w:tblPr>
        <w:tblStyle w:val="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043" w:type="dxa"/>
            <w:gridSpan w:val="3"/>
          </w:tcPr>
          <w:p>
            <w:pPr>
              <w:rPr>
                <w:szCs w:val="21"/>
              </w:rPr>
            </w:pPr>
          </w:p>
          <w:p>
            <w:pPr>
              <w:spacing w:before="62"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62" w:beforeLines="20"/>
              <w:rPr>
                <w:b/>
                <w:szCs w:val="21"/>
              </w:rPr>
            </w:pPr>
            <w:r>
              <w:rPr>
                <w:rFonts w:hint="eastAsia"/>
                <w:b/>
                <w:szCs w:val="21"/>
              </w:rPr>
              <w:t>认证类型变更：原认证领域及证书类型:</w:t>
            </w:r>
          </w:p>
          <w:p>
            <w:pPr>
              <w:spacing w:before="62" w:beforeLines="20"/>
              <w:rPr>
                <w:b/>
                <w:szCs w:val="21"/>
              </w:rPr>
            </w:pPr>
            <w:r>
              <w:rPr>
                <w:rFonts w:hint="eastAsia"/>
                <w:szCs w:val="21"/>
              </w:rPr>
              <w:t xml:space="preserve">    □带CNAS标志  □不带CNAS标志</w:t>
            </w:r>
          </w:p>
          <w:p>
            <w:pPr>
              <w:rPr>
                <w:rFonts w:ascii="宋体" w:hAnsi="宋体"/>
                <w:szCs w:val="21"/>
              </w:rPr>
            </w:pPr>
          </w:p>
        </w:tc>
        <w:tc>
          <w:tcPr>
            <w:tcW w:w="5043" w:type="dxa"/>
            <w:gridSpan w:val="3"/>
          </w:tcPr>
          <w:p>
            <w:pPr>
              <w:spacing w:before="62" w:beforeLines="20"/>
              <w:rPr>
                <w:szCs w:val="21"/>
              </w:rPr>
            </w:pPr>
            <w:r>
              <w:rPr>
                <w:rFonts w:hint="eastAsia"/>
                <w:szCs w:val="21"/>
              </w:rPr>
              <w:t>变更为:</w:t>
            </w:r>
          </w:p>
          <w:p>
            <w:pPr>
              <w:spacing w:before="62" w:beforeLines="20"/>
              <w:rPr>
                <w:b/>
                <w:szCs w:val="21"/>
              </w:rPr>
            </w:pPr>
            <w:r>
              <w:rPr>
                <w:rFonts w:hint="eastAsia"/>
                <w:szCs w:val="21"/>
              </w:rPr>
              <w:t>□带CNAS标志  □不带CNAS标志</w:t>
            </w:r>
          </w:p>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62" w:beforeLines="20"/>
              <w:rPr>
                <w:szCs w:val="21"/>
              </w:rPr>
            </w:pPr>
            <w:r>
              <w:rPr>
                <w:rFonts w:hint="eastAsia"/>
                <w:b/>
                <w:szCs w:val="21"/>
              </w:rPr>
              <w:t>认证标准变更</w:t>
            </w:r>
            <w:r>
              <w:rPr>
                <w:rFonts w:hint="eastAsia"/>
                <w:szCs w:val="21"/>
              </w:rPr>
              <w:t>：</w:t>
            </w:r>
          </w:p>
          <w:p>
            <w:pPr>
              <w:spacing w:before="62" w:beforeLines="20"/>
              <w:rPr>
                <w:szCs w:val="21"/>
                <w:u w:val="single"/>
              </w:rPr>
            </w:pPr>
            <w:r>
              <w:rPr>
                <w:rFonts w:hint="eastAsia"/>
                <w:szCs w:val="21"/>
              </w:rPr>
              <w:t>原依据标准：</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szCs w:val="21"/>
                <w:highlight w:val="none"/>
              </w:rPr>
            </w:pPr>
            <w:r>
              <w:rPr>
                <w:rFonts w:hint="eastAsia"/>
                <w:b/>
                <w:szCs w:val="21"/>
                <w:highlight w:val="none"/>
              </w:rPr>
              <w:t>认证范围变更</w:t>
            </w:r>
            <w:r>
              <w:rPr>
                <w:rFonts w:hint="eastAsia"/>
                <w:szCs w:val="21"/>
                <w:highlight w:val="none"/>
              </w:rPr>
              <w:t>：</w:t>
            </w:r>
          </w:p>
          <w:p>
            <w:pPr>
              <w:rPr>
                <w:szCs w:val="21"/>
                <w:highlight w:val="none"/>
              </w:rPr>
            </w:pPr>
            <w:r>
              <w:rPr>
                <w:rFonts w:hint="eastAsia"/>
                <w:szCs w:val="21"/>
                <w:highlight w:val="none"/>
              </w:rPr>
              <w:t>原认证范围：</w:t>
            </w:r>
          </w:p>
          <w:p>
            <w:pPr>
              <w:rPr>
                <w:b/>
                <w:szCs w:val="21"/>
                <w:highlight w:val="none"/>
              </w:rPr>
            </w:pPr>
            <w:bookmarkStart w:id="2" w:name="审核范围"/>
            <w:r>
              <w:rPr>
                <w:rFonts w:hint="eastAsia" w:ascii="宋体" w:hAnsi="宋体" w:cs="宋体"/>
                <w:color w:val="000000"/>
                <w:kern w:val="0"/>
                <w:szCs w:val="21"/>
                <w:highlight w:val="none"/>
              </w:rPr>
              <w:t>位于贵州省黔南布依族苗族自治州独山县麻尾工业园区内黔南兴隆生物科技有限公司生产车间的食品添加剂（重质碳酸钙（I））的生产</w:t>
            </w:r>
            <w:bookmarkEnd w:id="2"/>
          </w:p>
        </w:tc>
        <w:tc>
          <w:tcPr>
            <w:tcW w:w="5043" w:type="dxa"/>
            <w:gridSpan w:val="3"/>
          </w:tcPr>
          <w:p>
            <w:pPr>
              <w:spacing w:before="62" w:beforeLines="20"/>
              <w:rPr>
                <w:szCs w:val="21"/>
                <w:highlight w:val="none"/>
              </w:rPr>
            </w:pPr>
            <w:r>
              <w:rPr>
                <w:rFonts w:hint="eastAsia"/>
                <w:szCs w:val="21"/>
                <w:highlight w:val="none"/>
              </w:rPr>
              <w:t>变更为:</w:t>
            </w:r>
          </w:p>
          <w:p>
            <w:pPr>
              <w:rPr>
                <w:b/>
                <w:szCs w:val="21"/>
                <w:highlight w:val="none"/>
              </w:rPr>
            </w:pPr>
            <w:r>
              <w:rPr>
                <w:rFonts w:hint="eastAsia" w:ascii="宋体" w:hAnsi="宋体" w:cs="宋体"/>
                <w:color w:val="000000"/>
                <w:kern w:val="0"/>
                <w:szCs w:val="21"/>
                <w:highlight w:val="none"/>
              </w:rPr>
              <w:t>位于贵州省黔南布依族苗族自治州独山县麻尾工业园区内黔南兴隆生物科技有限公司生产车间的食品添加剂（</w:t>
            </w:r>
            <w:r>
              <w:rPr>
                <w:rFonts w:hint="eastAsia" w:ascii="宋体" w:hAnsi="宋体" w:cs="宋体"/>
                <w:color w:val="000000"/>
                <w:kern w:val="0"/>
                <w:szCs w:val="21"/>
                <w:highlight w:val="none"/>
                <w:lang w:val="en-US" w:eastAsia="zh-CN"/>
              </w:rPr>
              <w:t>碳酸钙【</w:t>
            </w:r>
            <w:r>
              <w:rPr>
                <w:rFonts w:hint="eastAsia" w:ascii="宋体" w:hAnsi="宋体" w:cs="宋体"/>
                <w:color w:val="000000"/>
                <w:kern w:val="0"/>
                <w:szCs w:val="21"/>
                <w:highlight w:val="none"/>
              </w:rPr>
              <w:t>重质碳酸钙</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w:t>
            </w:r>
          </w:p>
        </w:tc>
        <w:tc>
          <w:tcPr>
            <w:tcW w:w="5043" w:type="dxa"/>
            <w:gridSpan w:val="3"/>
          </w:tcPr>
          <w:p>
            <w:pPr>
              <w:spacing w:before="62" w:beforeLines="20"/>
              <w:rPr>
                <w:szCs w:val="21"/>
              </w:rPr>
            </w:pPr>
            <w:r>
              <w:rPr>
                <w:rFonts w:hint="eastAsia"/>
                <w:szCs w:val="21"/>
              </w:rPr>
              <w:t>变更为:</w:t>
            </w:r>
          </w:p>
          <w:p>
            <w:pPr>
              <w:rPr>
                <w:b/>
                <w:szCs w:val="21"/>
              </w:rPr>
            </w:pP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szCs w:val="21"/>
              </w:rPr>
            </w:pPr>
            <w:r>
              <w:rPr>
                <w:rFonts w:hint="eastAsia"/>
                <w:b/>
                <w:szCs w:val="21"/>
              </w:rPr>
              <w:t>7．地址变更</w:t>
            </w:r>
            <w:r>
              <w:rPr>
                <w:rFonts w:hint="eastAsia"/>
                <w:szCs w:val="21"/>
              </w:rPr>
              <w:t>：</w:t>
            </w:r>
          </w:p>
          <w:p>
            <w:pPr>
              <w:rPr>
                <w:szCs w:val="21"/>
              </w:rPr>
            </w:pPr>
            <w:r>
              <w:rPr>
                <w:rFonts w:hint="eastAsia"/>
                <w:szCs w:val="21"/>
              </w:rPr>
              <w:t>原（□经营地址，□生产地址，□注册地址）：</w:t>
            </w:r>
          </w:p>
          <w:p>
            <w:pPr>
              <w:rPr>
                <w:b/>
                <w:szCs w:val="21"/>
              </w:rPr>
            </w:pPr>
          </w:p>
        </w:tc>
        <w:tc>
          <w:tcPr>
            <w:tcW w:w="5043" w:type="dxa"/>
            <w:gridSpan w:val="3"/>
          </w:tcPr>
          <w:p>
            <w:pPr>
              <w:rPr>
                <w:szCs w:val="21"/>
              </w:rPr>
            </w:pPr>
            <w:r>
              <w:rPr>
                <w:rFonts w:hint="eastAsia"/>
                <w:szCs w:val="21"/>
              </w:rPr>
              <w:t>变更为：</w:t>
            </w:r>
          </w:p>
          <w:p>
            <w:pPr>
              <w:rPr>
                <w:szCs w:val="21"/>
              </w:rPr>
            </w:pPr>
            <w:r>
              <w:rPr>
                <w:rFonts w:hint="eastAsia"/>
                <w:szCs w:val="21"/>
              </w:rPr>
              <w:t>（□经营地址，□生产地址，□注册地址）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b/>
                <w:szCs w:val="21"/>
              </w:rPr>
            </w:pPr>
            <w:r>
              <w:rPr>
                <w:rFonts w:hint="eastAsia"/>
                <w:szCs w:val="21"/>
              </w:rPr>
              <w:t>1．涉及专业代码变化：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numPr>
                <w:ilvl w:val="0"/>
                <w:numId w:val="2"/>
              </w:numPr>
              <w:rPr>
                <w:b/>
                <w:szCs w:val="21"/>
              </w:rPr>
            </w:pPr>
            <w:r>
              <w:rPr>
                <w:rFonts w:hint="eastAsia"/>
                <w:szCs w:val="21"/>
              </w:rPr>
              <w:t>变更后对应的认证范围是否被认可：□是/□否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3．涉及人日变化：□初审人日, □监审人日</w:t>
            </w:r>
          </w:p>
          <w:p>
            <w:pPr>
              <w:rPr>
                <w:szCs w:val="21"/>
                <w:u w:val="single"/>
              </w:rPr>
            </w:pPr>
            <w:r>
              <w:rPr>
                <w:rFonts w:hint="eastAsia"/>
                <w:szCs w:val="21"/>
              </w:rPr>
              <w:t>人日增减的理由</w:t>
            </w:r>
            <w:r>
              <w:rPr>
                <w:rFonts w:hint="eastAsia"/>
                <w:szCs w:val="21"/>
                <w:u w:val="single"/>
              </w:rPr>
              <w:t xml:space="preserve">：                           </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rFonts w:hint="eastAsia" w:eastAsia="宋体"/>
                <w:b/>
                <w:szCs w:val="21"/>
                <w:lang w:val="en-US" w:eastAsia="zh-CN"/>
              </w:rPr>
            </w:pPr>
            <w:r>
              <w:rPr>
                <w:rFonts w:hint="eastAsia"/>
                <w:b/>
                <w:szCs w:val="21"/>
                <w:lang w:val="en-US" w:eastAsia="zh-CN"/>
              </w:rPr>
              <w:t>肖新龙</w:t>
            </w:r>
          </w:p>
        </w:tc>
        <w:tc>
          <w:tcPr>
            <w:tcW w:w="2457" w:type="dxa"/>
          </w:tcPr>
          <w:p>
            <w:pPr>
              <w:rPr>
                <w:b/>
                <w:szCs w:val="21"/>
              </w:rPr>
            </w:pPr>
            <w:r>
              <w:rPr>
                <w:rFonts w:hint="eastAsia"/>
                <w:b/>
                <w:szCs w:val="21"/>
              </w:rPr>
              <w:t xml:space="preserve">日期: </w:t>
            </w:r>
          </w:p>
        </w:tc>
        <w:tc>
          <w:tcPr>
            <w:tcW w:w="2460" w:type="dxa"/>
          </w:tcPr>
          <w:p>
            <w:pPr>
              <w:rPr>
                <w:rFonts w:hint="default" w:eastAsia="宋体"/>
                <w:b/>
                <w:szCs w:val="21"/>
                <w:lang w:val="en-US" w:eastAsia="zh-CN"/>
              </w:rPr>
            </w:pPr>
            <w:r>
              <w:rPr>
                <w:rFonts w:hint="eastAsia"/>
                <w:b/>
                <w:szCs w:val="21"/>
                <w:lang w:val="en-US" w:eastAsia="zh-CN"/>
              </w:rPr>
              <w:t>2021-10-17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457" w:type="dxa"/>
          </w:tcPr>
          <w:p>
            <w:pPr>
              <w:rPr>
                <w:b/>
                <w:szCs w:val="21"/>
              </w:rPr>
            </w:pPr>
            <w:r>
              <w:rPr>
                <w:rFonts w:hint="eastAsia"/>
                <w:b/>
                <w:szCs w:val="21"/>
              </w:rPr>
              <w:t>市场部/日期</w:t>
            </w:r>
          </w:p>
          <w:p>
            <w:pPr>
              <w:rPr>
                <w:b/>
                <w:szCs w:val="21"/>
              </w:rPr>
            </w:pPr>
          </w:p>
          <w:p>
            <w:pPr>
              <w:rPr>
                <w:b/>
                <w:szCs w:val="21"/>
              </w:rPr>
            </w:pPr>
          </w:p>
        </w:tc>
        <w:tc>
          <w:tcPr>
            <w:tcW w:w="2457" w:type="dxa"/>
            <w:gridSpan w:val="2"/>
          </w:tcPr>
          <w:p>
            <w:pPr>
              <w:rPr>
                <w:b/>
                <w:szCs w:val="21"/>
              </w:rPr>
            </w:pPr>
            <w:r>
              <w:rPr>
                <w:rFonts w:hint="eastAsia"/>
                <w:b/>
                <w:szCs w:val="21"/>
              </w:rPr>
              <w:t>审核部/日期</w:t>
            </w:r>
          </w:p>
          <w:p>
            <w:pPr>
              <w:rPr>
                <w:b/>
                <w:szCs w:val="21"/>
              </w:rPr>
            </w:pPr>
          </w:p>
          <w:p>
            <w:pPr>
              <w:rPr>
                <w:szCs w:val="21"/>
              </w:rPr>
            </w:pPr>
          </w:p>
        </w:tc>
        <w:tc>
          <w:tcPr>
            <w:tcW w:w="2457" w:type="dxa"/>
          </w:tcPr>
          <w:p>
            <w:pPr>
              <w:rPr>
                <w:b/>
                <w:szCs w:val="21"/>
              </w:rPr>
            </w:pPr>
            <w:r>
              <w:rPr>
                <w:rFonts w:hint="eastAsia"/>
                <w:b/>
                <w:szCs w:val="21"/>
              </w:rPr>
              <w:t>技术部（必要时）/日期</w:t>
            </w:r>
          </w:p>
          <w:p>
            <w:pPr>
              <w:jc w:val="center"/>
              <w:rPr>
                <w:b/>
                <w:szCs w:val="21"/>
              </w:rPr>
            </w:pPr>
          </w:p>
        </w:tc>
        <w:tc>
          <w:tcPr>
            <w:tcW w:w="2460" w:type="dxa"/>
          </w:tcPr>
          <w:p>
            <w:pPr>
              <w:rPr>
                <w:b/>
                <w:szCs w:val="21"/>
              </w:rPr>
            </w:pPr>
            <w:r>
              <w:rPr>
                <w:rFonts w:hint="eastAsia"/>
                <w:b/>
                <w:szCs w:val="21"/>
              </w:rPr>
              <w:t>主管领导（必要时）/日期</w:t>
            </w:r>
          </w:p>
        </w:tc>
      </w:tr>
    </w:tbl>
    <w:p/>
    <w:sectPr>
      <w:headerReference r:id="rId7" w:type="first"/>
      <w:footerReference r:id="rId10" w:type="first"/>
      <w:headerReference r:id="rId5" w:type="default"/>
      <w:footerReference r:id="rId8" w:type="default"/>
      <w:headerReference r:id="rId6" w:type="even"/>
      <w:footerReference r:id="rId9" w:type="even"/>
      <w:pgSz w:w="11906" w:h="16838"/>
      <w:pgMar w:top="851" w:right="1134" w:bottom="737" w:left="1134" w:header="567"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2049" o:spid="_x0000_s2049" o:spt="202" type="#_x0000_t202" style="position:absolute;left:0pt;margin-left:378.5pt;margin-top:8.45pt;height:20.2pt;width:84.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AB21F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70</Words>
  <Characters>404</Characters>
  <Lines>3</Lines>
  <Paragraphs>1</Paragraphs>
  <TotalTime>0</TotalTime>
  <ScaleCrop>false</ScaleCrop>
  <LinksUpToDate>false</LinksUpToDate>
  <CharactersWithSpaces>473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肖新龙</cp:lastModifiedBy>
  <cp:lastPrinted>2016-01-28T05:47:00Z</cp:lastPrinted>
  <dcterms:modified xsi:type="dcterms:W3CDTF">2021-10-16T02:50:56Z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DEFA858AA07D44D793A108DF82F65B39</vt:lpwstr>
  </property>
  <property fmtid="{D5CDD505-2E9C-101B-9397-08002B2CF9AE}" pid="4" name="KSOProductBuildVer">
    <vt:lpwstr>2052-11.1.0.10938</vt:lpwstr>
  </property>
</Properties>
</file>