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306"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rPr>
              <w:t>：</w:t>
            </w:r>
            <w:r>
              <w:rPr>
                <w:rFonts w:hint="eastAsia"/>
                <w:color w:val="auto"/>
                <w:sz w:val="24"/>
                <w:szCs w:val="24"/>
                <w:highlight w:val="none"/>
                <w:lang w:val="en-US" w:eastAsia="zh-CN"/>
              </w:rPr>
              <w:t xml:space="preserve">龙继承           </w:t>
            </w:r>
            <w:r>
              <w:rPr>
                <w:rFonts w:hint="eastAsia"/>
                <w:color w:val="auto"/>
                <w:sz w:val="24"/>
                <w:szCs w:val="24"/>
                <w:highlight w:val="none"/>
              </w:rPr>
              <w:t>陪同人员：</w:t>
            </w:r>
            <w:r>
              <w:rPr>
                <w:rFonts w:hint="eastAsia"/>
                <w:color w:val="auto"/>
                <w:sz w:val="24"/>
                <w:szCs w:val="24"/>
                <w:highlight w:val="none"/>
                <w:lang w:val="en-US" w:eastAsia="zh-CN"/>
              </w:rPr>
              <w:t>曾小玲</w:t>
            </w:r>
          </w:p>
        </w:tc>
        <w:tc>
          <w:tcPr>
            <w:tcW w:w="128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06"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2021年10月22日</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06" w:type="dxa"/>
            <w:vAlign w:val="center"/>
          </w:tcPr>
          <w:p>
            <w:pPr>
              <w:rPr>
                <w:color w:val="auto"/>
                <w:sz w:val="24"/>
                <w:szCs w:val="24"/>
              </w:rPr>
            </w:pPr>
            <w:r>
              <w:rPr>
                <w:rFonts w:hint="eastAsia"/>
                <w:color w:val="auto"/>
                <w:sz w:val="24"/>
                <w:szCs w:val="24"/>
              </w:rPr>
              <w:t>审核条款：</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auto"/>
                <w:szCs w:val="21"/>
              </w:rPr>
            </w:pPr>
            <w:r>
              <w:rPr>
                <w:rFonts w:hint="eastAsia" w:ascii="宋体" w:hAnsi="宋体" w:cs="宋体"/>
                <w:color w:val="auto"/>
                <w:szCs w:val="21"/>
              </w:rPr>
              <w:t>组织及其环境;</w:t>
            </w:r>
          </w:p>
          <w:p>
            <w:pPr>
              <w:rPr>
                <w:rFonts w:hint="eastAsia" w:ascii="宋体" w:hAnsi="宋体" w:cs="宋体"/>
                <w:color w:val="auto"/>
                <w:szCs w:val="21"/>
              </w:rPr>
            </w:pPr>
            <w:r>
              <w:rPr>
                <w:rFonts w:hint="eastAsia" w:ascii="宋体" w:hAnsi="宋体" w:cs="宋体"/>
                <w:color w:val="auto"/>
                <w:szCs w:val="21"/>
              </w:rPr>
              <w:t>相关方需求与期望;</w:t>
            </w:r>
          </w:p>
          <w:p>
            <w:pPr>
              <w:rPr>
                <w:rFonts w:hint="eastAsia" w:ascii="宋体" w:hAnsi="宋体" w:cs="宋体"/>
                <w:color w:val="auto"/>
                <w:szCs w:val="21"/>
              </w:rPr>
            </w:pPr>
            <w:r>
              <w:rPr>
                <w:rFonts w:hint="eastAsia" w:ascii="宋体" w:hAnsi="宋体" w:cs="宋体"/>
                <w:color w:val="auto"/>
                <w:szCs w:val="21"/>
              </w:rPr>
              <w:t>确定体系范围;</w:t>
            </w:r>
          </w:p>
          <w:p>
            <w:pPr>
              <w:rPr>
                <w:rFonts w:hint="eastAsia" w:ascii="宋体" w:hAnsi="宋体" w:cs="宋体"/>
                <w:color w:val="auto"/>
                <w:szCs w:val="21"/>
              </w:rPr>
            </w:pPr>
            <w:r>
              <w:rPr>
                <w:rFonts w:hint="eastAsia" w:ascii="宋体" w:hAnsi="宋体" w:cs="宋体"/>
                <w:color w:val="auto"/>
                <w:szCs w:val="21"/>
              </w:rPr>
              <w:t>体系及其过程;</w:t>
            </w:r>
          </w:p>
          <w:p>
            <w:pPr>
              <w:rPr>
                <w:rFonts w:hint="eastAsia" w:ascii="宋体" w:hAnsi="宋体" w:cs="宋体"/>
                <w:color w:val="auto"/>
                <w:szCs w:val="21"/>
              </w:rPr>
            </w:pPr>
            <w:r>
              <w:rPr>
                <w:rFonts w:hint="eastAsia" w:ascii="宋体" w:hAnsi="宋体" w:cs="宋体"/>
                <w:color w:val="auto"/>
                <w:szCs w:val="21"/>
              </w:rPr>
              <w:t>总要求</w:t>
            </w:r>
          </w:p>
          <w:p>
            <w:pPr>
              <w:rPr>
                <w:rFonts w:hint="eastAsia" w:ascii="宋体" w:hAnsi="宋体" w:cs="宋体"/>
                <w:color w:val="auto"/>
                <w:szCs w:val="21"/>
              </w:rPr>
            </w:pPr>
          </w:p>
          <w:p>
            <w:pPr>
              <w:adjustRightInd w:val="0"/>
              <w:snapToGrid w:val="0"/>
              <w:jc w:val="cente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hint="eastAsia" w:ascii="宋体" w:hAnsi="宋体" w:cs="宋体"/>
                <w:color w:val="auto"/>
                <w:kern w:val="1"/>
                <w:szCs w:val="21"/>
              </w:rPr>
            </w:pPr>
            <w:r>
              <w:rPr>
                <w:rFonts w:hint="eastAsia" w:ascii="宋体" w:hAnsi="宋体" w:cs="宋体"/>
                <w:color w:val="auto"/>
                <w:kern w:val="1"/>
                <w:szCs w:val="21"/>
              </w:rPr>
              <w:t>4.1;4.2;4.3;4.4</w:t>
            </w:r>
          </w:p>
          <w:p>
            <w:pPr>
              <w:adjustRightInd w:val="0"/>
              <w:snapToGrid w:val="0"/>
              <w:rPr>
                <w:rFonts w:ascii="Times New Roman" w:hAnsi="Times New Roman" w:eastAsia="宋体" w:cs="Times New Roman"/>
                <w:color w:val="auto"/>
                <w:kern w:val="2"/>
                <w:sz w:val="21"/>
                <w:lang w:val="en-US" w:eastAsia="zh-CN" w:bidi="ar-SA"/>
              </w:rPr>
            </w:pPr>
          </w:p>
        </w:tc>
        <w:tc>
          <w:tcPr>
            <w:tcW w:w="10306"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lang w:val="en-US" w:eastAsia="zh-CN" w:bidi="ar"/>
              </w:rPr>
              <w:t>品质要求不断提高</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抽查关于内、外部环境评审记录2份，记录清晰。</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公司确定的相关方有员工、供应商、客户</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政府机构、银行</w:t>
            </w:r>
            <w:r>
              <w:rPr>
                <w:rFonts w:hint="eastAsia" w:ascii="宋体" w:hAnsi="宋体" w:cs="宋体"/>
                <w:color w:val="auto"/>
                <w:sz w:val="21"/>
                <w:szCs w:val="21"/>
                <w:lang w:bidi="ar"/>
              </w:rPr>
              <w:t>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w:t>
            </w:r>
            <w:r>
              <w:rPr>
                <w:rFonts w:hint="eastAsia" w:ascii="宋体" w:hAnsi="宋体" w:cs="宋体"/>
                <w:color w:val="auto"/>
                <w:sz w:val="21"/>
                <w:szCs w:val="21"/>
                <w:lang w:val="en-US" w:eastAsia="zh-CN" w:bidi="ar"/>
              </w:rPr>
              <w:t>客户</w:t>
            </w:r>
            <w:r>
              <w:rPr>
                <w:rFonts w:hint="eastAsia" w:ascii="宋体" w:hAnsi="宋体" w:cs="宋体"/>
                <w:color w:val="auto"/>
                <w:sz w:val="21"/>
                <w:szCs w:val="21"/>
                <w:lang w:bidi="ar"/>
              </w:rPr>
              <w:t>等相关方的形式主要为电话沟通、上门拜访等；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管理体系的范围是：</w:t>
            </w:r>
          </w:p>
          <w:p>
            <w:pPr>
              <w:spacing w:line="400" w:lineRule="exact"/>
              <w:jc w:val="left"/>
              <w:rPr>
                <w:rFonts w:hint="eastAsia" w:ascii="宋体" w:hAnsi="宋体" w:cs="宋体"/>
                <w:color w:val="auto"/>
                <w:sz w:val="21"/>
                <w:szCs w:val="21"/>
                <w:lang w:eastAsia="zh-CN" w:bidi="ar"/>
              </w:rPr>
            </w:pPr>
            <w:r>
              <w:rPr>
                <w:rFonts w:hint="eastAsia" w:ascii="宋体" w:hAnsi="宋体"/>
                <w:color w:val="auto"/>
                <w:sz w:val="21"/>
                <w:szCs w:val="21"/>
                <w:lang w:eastAsia="zh-CN"/>
              </w:rPr>
              <w:t>木托盘、木箱、纸质包装制品、塑料制品、不干胶标签的销售所涉及场所的相关环境管理活动</w:t>
            </w:r>
            <w:r>
              <w:rPr>
                <w:rFonts w:hint="eastAsia" w:ascii="宋体" w:hAnsi="宋体" w:cs="宋体"/>
                <w:color w:val="auto"/>
                <w:sz w:val="21"/>
                <w:szCs w:val="21"/>
                <w:lang w:eastAsia="zh-CN"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经识别，组织依据标准的要求建立、实施、维护</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管理体系，符合标准要求。</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公司通过请咨询专家到公司来宣传、培训，建立了环境管理体系。组织制定</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，定期进行评审，必要时变更过程，以确保过程持续产生公司期望的结果。</w:t>
            </w:r>
          </w:p>
        </w:tc>
        <w:tc>
          <w:tcPr>
            <w:tcW w:w="1283"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306"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val="en-US" w:eastAsia="zh-CN" w:bidi="ar"/>
              </w:rPr>
              <w:t>龙继承</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陶艳辉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color w:val="auto"/>
              </w:rPr>
            </w:pPr>
            <w:r>
              <w:rPr>
                <w:rFonts w:hint="eastAsia"/>
                <w:b/>
                <w:color w:val="auto"/>
                <w:szCs w:val="22"/>
              </w:rPr>
              <w:t xml:space="preserve">5.2 </w:t>
            </w:r>
          </w:p>
        </w:tc>
        <w:tc>
          <w:tcPr>
            <w:tcW w:w="10306" w:type="dxa"/>
            <w:vAlign w:val="top"/>
          </w:tcPr>
          <w:p>
            <w:pPr>
              <w:rPr>
                <w:color w:val="auto"/>
                <w:szCs w:val="21"/>
                <w:u w:val="none"/>
              </w:rPr>
            </w:pPr>
            <w:r>
              <w:rPr>
                <w:color w:val="auto"/>
                <w:szCs w:val="21"/>
              </w:rPr>
              <w:t>环境</w:t>
            </w:r>
            <w:r>
              <w:rPr>
                <w:color w:val="auto"/>
                <w:szCs w:val="21"/>
                <w:u w:val="none"/>
              </w:rPr>
              <w:t>方针为：</w:t>
            </w:r>
          </w:p>
          <w:p>
            <w:pPr>
              <w:ind w:firstLine="420" w:firstLineChars="200"/>
              <w:rPr>
                <w:rFonts w:hint="eastAsia"/>
                <w:color w:val="auto"/>
                <w:szCs w:val="21"/>
                <w:highlight w:val="yellow"/>
                <w:u w:val="none"/>
              </w:rPr>
            </w:pPr>
            <w:r>
              <w:rPr>
                <w:rFonts w:hint="eastAsia" w:ascii="宋体" w:hAnsi="宋体" w:cs="宋体"/>
                <w:color w:val="auto"/>
                <w:u w:val="none"/>
                <w:lang w:eastAsia="zh-CN"/>
              </w:rPr>
              <w:t>质量为本、满意服务；污染预防、全员环保；安全为天、珍爱生命；遵纪守法、持续改进。</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w:t>
            </w:r>
            <w:r>
              <w:rPr>
                <w:rFonts w:hint="eastAsia" w:ascii="宋体" w:hAnsi="宋体" w:cs="宋体"/>
                <w:color w:val="auto"/>
                <w:szCs w:val="21"/>
                <w:lang w:val="en-US" w:eastAsia="zh-CN" w:bidi="ar"/>
              </w:rPr>
              <w:t>环境管理</w:t>
            </w:r>
            <w:r>
              <w:rPr>
                <w:rFonts w:hint="eastAsia" w:ascii="宋体" w:hAnsi="宋体" w:cs="宋体"/>
                <w:color w:val="auto"/>
                <w:szCs w:val="21"/>
                <w:lang w:bidi="ar"/>
              </w:rPr>
              <w:t>方针的内容和管理基本符合标准和法规要求。</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color w:val="auto"/>
              </w:rPr>
            </w:pPr>
            <w:r>
              <w:rPr>
                <w:rFonts w:hint="eastAsia"/>
                <w:b/>
                <w:color w:val="auto"/>
                <w:szCs w:val="22"/>
              </w:rPr>
              <w:t>5.3</w:t>
            </w:r>
          </w:p>
        </w:tc>
        <w:tc>
          <w:tcPr>
            <w:tcW w:w="10306"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rPr>
            </w:pPr>
            <w:r>
              <w:rPr>
                <w:rFonts w:hint="eastAsia" w:ascii="宋体" w:hAnsi="宋体" w:cs="宋体"/>
                <w:color w:val="auto"/>
                <w:sz w:val="21"/>
                <w:szCs w:val="21"/>
              </w:rPr>
              <w:t>应对风险和机遇的措施；</w:t>
            </w:r>
          </w:p>
        </w:tc>
        <w:tc>
          <w:tcPr>
            <w:tcW w:w="960" w:type="dxa"/>
            <w:vAlign w:val="top"/>
          </w:tcPr>
          <w:p>
            <w:pPr>
              <w:jc w:val="both"/>
              <w:rPr>
                <w:rFonts w:hint="default" w:eastAsia="宋体"/>
                <w:color w:val="auto"/>
                <w:lang w:val="en-US" w:eastAsia="zh-CN"/>
              </w:rPr>
            </w:pPr>
            <w:r>
              <w:rPr>
                <w:rFonts w:hint="eastAsia" w:ascii="宋体" w:hAnsi="宋体" w:cs="宋体"/>
                <w:b/>
                <w:bCs/>
                <w:color w:val="auto"/>
                <w:sz w:val="21"/>
                <w:szCs w:val="21"/>
              </w:rPr>
              <w:t>6.1</w:t>
            </w:r>
          </w:p>
        </w:tc>
        <w:tc>
          <w:tcPr>
            <w:tcW w:w="10306" w:type="dxa"/>
            <w:vAlign w:val="top"/>
          </w:tcPr>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adjustRightInd w:val="0"/>
              <w:snapToGrid w:val="0"/>
              <w:spacing w:line="400" w:lineRule="atLeast"/>
              <w:jc w:val="left"/>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1)内部服务流程</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会产生固废排放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周围居民投诉</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对固废进行分类收集处理。</w:t>
            </w:r>
          </w:p>
          <w:p>
            <w:pPr>
              <w:adjustRightInd w:val="0"/>
              <w:snapToGrid w:val="0"/>
              <w:spacing w:line="400" w:lineRule="atLeas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2)外部供应链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cs="宋体"/>
                <w:color w:val="auto"/>
                <w:sz w:val="21"/>
                <w:szCs w:val="21"/>
                <w:lang w:eastAsia="zh-CN" w:bidi="ar"/>
              </w:rPr>
              <w:t>。</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应对风险和机遇的措施应与其对于产品和服务符合性的潜在影响相适应。</w:t>
            </w:r>
          </w:p>
        </w:tc>
        <w:tc>
          <w:tcPr>
            <w:tcW w:w="1283"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6.1.4</w:t>
            </w:r>
          </w:p>
        </w:tc>
        <w:tc>
          <w:tcPr>
            <w:tcW w:w="10306"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color w:val="auto"/>
              </w:rPr>
            </w:pPr>
            <w:r>
              <w:rPr>
                <w:rFonts w:hint="eastAsia" w:ascii="宋体" w:hAnsi="宋体"/>
                <w:b/>
                <w:bCs/>
                <w:color w:val="auto"/>
                <w:sz w:val="21"/>
                <w:szCs w:val="21"/>
              </w:rPr>
              <w:t>6.2</w:t>
            </w:r>
          </w:p>
        </w:tc>
        <w:tc>
          <w:tcPr>
            <w:tcW w:w="10306" w:type="dxa"/>
            <w:vAlign w:val="top"/>
          </w:tcPr>
          <w:p>
            <w:pPr>
              <w:spacing w:line="400" w:lineRule="exact"/>
              <w:rPr>
                <w:rFonts w:hint="eastAsia" w:ascii="宋体" w:hAnsi="宋体" w:cs="Times New Roman"/>
                <w:color w:val="auto"/>
                <w:sz w:val="21"/>
                <w:szCs w:val="21"/>
                <w:highlight w:val="none"/>
              </w:rPr>
            </w:pPr>
            <w:r>
              <w:rPr>
                <w:rFonts w:hint="eastAsia" w:ascii="宋体" w:hAnsi="宋体"/>
                <w:color w:val="auto"/>
                <w:sz w:val="21"/>
                <w:szCs w:val="21"/>
              </w:rPr>
              <w:t>环</w:t>
            </w:r>
            <w:r>
              <w:rPr>
                <w:rFonts w:hint="eastAsia" w:ascii="宋体" w:hAnsi="宋体" w:cs="Times New Roman"/>
                <w:color w:val="auto"/>
                <w:sz w:val="21"/>
                <w:szCs w:val="21"/>
              </w:rPr>
              <w:t>境目标：</w:t>
            </w:r>
          </w:p>
          <w:p>
            <w:pPr>
              <w:numPr>
                <w:ilvl w:val="0"/>
                <w:numId w:val="0"/>
              </w:numPr>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lang w:eastAsia="zh-CN"/>
              </w:rPr>
              <w:t>固体废弃物100%合规处理</w:t>
            </w:r>
          </w:p>
          <w:p>
            <w:pPr>
              <w:numPr>
                <w:ilvl w:val="0"/>
                <w:numId w:val="0"/>
              </w:numPr>
              <w:spacing w:line="400" w:lineRule="exact"/>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火灾发生率为0</w:t>
            </w:r>
            <w:r>
              <w:rPr>
                <w:rFonts w:hint="eastAsia" w:ascii="宋体" w:hAnsi="宋体" w:cs="Times New Roman"/>
                <w:color w:val="auto"/>
                <w:sz w:val="21"/>
                <w:szCs w:val="21"/>
                <w:highlight w:val="none"/>
              </w:rPr>
              <w:t>；</w:t>
            </w:r>
          </w:p>
          <w:p>
            <w:pPr>
              <w:pStyle w:val="7"/>
              <w:spacing w:line="400" w:lineRule="exact"/>
              <w:rPr>
                <w:rFonts w:hint="eastAsia" w:ascii="宋体" w:hAnsi="宋体"/>
                <w:color w:val="auto"/>
                <w:sz w:val="21"/>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eastAsia="zh-CN"/>
              </w:rPr>
              <w:t>目标及实施情况统计表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2021年1-9月</w:t>
            </w:r>
            <w:r>
              <w:rPr>
                <w:rFonts w:hint="eastAsia" w:ascii="宋体" w:hAnsi="宋体"/>
                <w:color w:val="auto"/>
                <w:kern w:val="2"/>
                <w:sz w:val="21"/>
                <w:szCs w:val="21"/>
                <w:highlight w:val="none"/>
                <w:lang w:val="en-US" w:eastAsia="zh-CN"/>
              </w:rPr>
              <w:t>度</w:t>
            </w:r>
            <w:r>
              <w:rPr>
                <w:rFonts w:hint="eastAsia" w:ascii="宋体" w:hAnsi="宋体"/>
                <w:color w:val="auto"/>
                <w:kern w:val="2"/>
                <w:sz w:val="21"/>
                <w:szCs w:val="21"/>
                <w:highlight w:val="none"/>
              </w:rPr>
              <w:t>对目标进行考核，考核情况为：</w:t>
            </w:r>
            <w:r>
              <w:rPr>
                <w:rFonts w:hint="eastAsia" w:ascii="宋体" w:hAnsi="宋体"/>
                <w:color w:val="auto"/>
                <w:sz w:val="21"/>
                <w:szCs w:val="21"/>
                <w:highlight w:val="none"/>
              </w:rPr>
              <w:t xml:space="preserve"> </w:t>
            </w:r>
          </w:p>
          <w:p>
            <w:pPr>
              <w:spacing w:line="400" w:lineRule="exact"/>
              <w:rPr>
                <w:rFonts w:hint="default" w:ascii="宋体" w:hAnsi="宋体" w:cs="Times New Roman"/>
                <w:color w:val="auto"/>
                <w:sz w:val="21"/>
                <w:szCs w:val="21"/>
                <w:highlight w:val="none"/>
                <w:lang w:val="en-US"/>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固体废弃物100%合规处理</w:t>
            </w:r>
            <w:r>
              <w:rPr>
                <w:rFonts w:hint="eastAsia" w:ascii="宋体" w:hAnsi="宋体" w:cs="Times New Roman"/>
                <w:color w:val="auto"/>
                <w:sz w:val="21"/>
                <w:szCs w:val="21"/>
                <w:highlight w:val="none"/>
                <w:lang w:val="en-US" w:eastAsia="zh-CN"/>
              </w:rPr>
              <w:t xml:space="preserve">        实测：100%</w:t>
            </w:r>
          </w:p>
          <w:p>
            <w:pPr>
              <w:tabs>
                <w:tab w:val="left" w:pos="3333"/>
              </w:tabs>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火灾发生率为0</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ab/>
            </w:r>
            <w:r>
              <w:rPr>
                <w:rFonts w:hint="eastAsia" w:ascii="宋体" w:hAnsi="宋体" w:cs="Times New Roman"/>
                <w:color w:val="auto"/>
                <w:sz w:val="21"/>
                <w:szCs w:val="21"/>
                <w:highlight w:val="none"/>
                <w:lang w:val="en-US" w:eastAsia="zh-CN"/>
              </w:rPr>
              <w:t xml:space="preserve">  实测：零</w:t>
            </w:r>
          </w:p>
          <w:p>
            <w:pPr>
              <w:spacing w:line="400" w:lineRule="exact"/>
              <w:rPr>
                <w:color w:val="auto"/>
              </w:rPr>
            </w:pPr>
            <w:r>
              <w:rPr>
                <w:rFonts w:hint="eastAsia"/>
                <w:color w:val="auto"/>
                <w:sz w:val="21"/>
                <w:szCs w:val="21"/>
                <w:highlight w:val="none"/>
              </w:rPr>
              <w:t>对固废的排放</w:t>
            </w:r>
            <w:r>
              <w:rPr>
                <w:rFonts w:hint="eastAsia"/>
                <w:color w:val="auto"/>
                <w:sz w:val="21"/>
                <w:szCs w:val="21"/>
                <w:highlight w:val="none"/>
                <w:lang w:eastAsia="zh-CN"/>
              </w:rPr>
              <w:t>、</w:t>
            </w:r>
            <w:r>
              <w:rPr>
                <w:rFonts w:hint="eastAsia"/>
                <w:color w:val="auto"/>
                <w:sz w:val="21"/>
                <w:szCs w:val="21"/>
                <w:highlight w:val="none"/>
                <w:lang w:val="en-US" w:eastAsia="zh-CN"/>
              </w:rPr>
              <w:t>火灾</w:t>
            </w:r>
            <w:r>
              <w:rPr>
                <w:rFonts w:hint="eastAsia"/>
                <w:color w:val="auto"/>
                <w:sz w:val="21"/>
                <w:szCs w:val="21"/>
                <w:highlight w:val="none"/>
              </w:rPr>
              <w:t>等</w:t>
            </w:r>
            <w:r>
              <w:rPr>
                <w:rFonts w:hint="eastAsia" w:ascii="宋体" w:hAnsi="宋体"/>
                <w:color w:val="auto"/>
                <w:sz w:val="21"/>
                <w:szCs w:val="21"/>
                <w:highlight w:val="none"/>
              </w:rPr>
              <w:t>拟定有管理方案实施控制。</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306"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w:t>
            </w:r>
            <w:r>
              <w:rPr>
                <w:rFonts w:hint="eastAsia" w:ascii="宋体" w:hAnsi="宋体"/>
                <w:color w:val="auto"/>
                <w:sz w:val="21"/>
                <w:szCs w:val="21"/>
                <w:lang w:eastAsia="zh-CN"/>
              </w:rPr>
              <w:t>环</w:t>
            </w:r>
            <w:r>
              <w:rPr>
                <w:rFonts w:hint="eastAsia" w:ascii="宋体" w:hAnsi="宋体"/>
                <w:color w:val="auto"/>
                <w:sz w:val="21"/>
                <w:szCs w:val="21"/>
                <w:lang w:val="en-US" w:eastAsia="zh-CN"/>
              </w:rPr>
              <w:t>保</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木托盘、木箱、纸质包装制品、塑料制品、不干胶标签的销售所涉及场所的相关环境管理活动</w:t>
            </w:r>
            <w:r>
              <w:rPr>
                <w:rFonts w:hint="eastAsia" w:ascii="宋体" w:hAnsi="宋体"/>
                <w:color w:val="auto"/>
                <w:sz w:val="21"/>
                <w:szCs w:val="21"/>
              </w:rPr>
              <w:t>的需要。</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306"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306"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管理评审控制程序</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s="宋体"/>
                <w:color w:val="auto"/>
                <w:kern w:val="0"/>
                <w:szCs w:val="21"/>
              </w:rPr>
              <w:t>环境职业健康安全监视和测量控制程序</w:t>
            </w:r>
            <w:r>
              <w:rPr>
                <w:rFonts w:hint="eastAsia" w:ascii="宋体" w:hAnsi="宋体"/>
                <w:color w:val="auto"/>
                <w:sz w:val="21"/>
                <w:szCs w:val="21"/>
                <w:highlight w:val="none"/>
              </w:rPr>
              <w:t>》</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306"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w:t>
            </w:r>
            <w:r>
              <w:rPr>
                <w:rFonts w:hint="eastAsia" w:ascii="宋体" w:hAnsi="宋体" w:cs="Times New Roman"/>
                <w:color w:val="auto"/>
                <w:sz w:val="21"/>
                <w:szCs w:val="21"/>
                <w:highlight w:val="none"/>
                <w:lang w:eastAsia="zh-CN"/>
              </w:rPr>
              <w:t>2021年08月10~11日</w:t>
            </w:r>
            <w:r>
              <w:rPr>
                <w:rFonts w:hint="eastAsia" w:ascii="宋体" w:hAnsi="宋体" w:eastAsia="宋体" w:cs="Times New Roman"/>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rPr>
            </w:pPr>
            <w:r>
              <w:rPr>
                <w:rFonts w:hint="eastAsia" w:ascii="宋体" w:hAnsi="宋体"/>
                <w:color w:val="auto"/>
                <w:sz w:val="21"/>
                <w:szCs w:val="21"/>
                <w:highlight w:val="none"/>
              </w:rPr>
              <w:t>范围</w:t>
            </w:r>
            <w:r>
              <w:rPr>
                <w:rFonts w:hint="eastAsia" w:ascii="宋体" w:hAnsi="宋体" w:eastAsia="宋体" w:cs="Times New Roman"/>
                <w:color w:val="auto"/>
                <w:szCs w:val="21"/>
              </w:rPr>
              <w:t>：管理手册覆盖的所有部门、过程和要素。</w:t>
            </w:r>
          </w:p>
          <w:p>
            <w:pPr>
              <w:spacing w:line="360" w:lineRule="atLeas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审核组长：</w:t>
            </w:r>
            <w:r>
              <w:rPr>
                <w:rFonts w:hint="eastAsia" w:ascii="宋体" w:hAnsi="宋体" w:cs="Times New Roman"/>
                <w:color w:val="auto"/>
                <w:szCs w:val="21"/>
                <w:lang w:eastAsia="zh-CN"/>
              </w:rPr>
              <w:t>魏干传</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组</w:t>
            </w:r>
            <w:r>
              <w:rPr>
                <w:rFonts w:hint="eastAsia" w:ascii="宋体" w:hAnsi="宋体" w:eastAsia="宋体" w:cs="Times New Roman"/>
                <w:color w:val="auto"/>
                <w:szCs w:val="21"/>
              </w:rPr>
              <w:t>员：</w:t>
            </w:r>
            <w:r>
              <w:rPr>
                <w:rFonts w:hint="eastAsia" w:ascii="宋体" w:hAnsi="宋体" w:cs="Times New Roman"/>
                <w:color w:val="auto"/>
                <w:szCs w:val="21"/>
                <w:lang w:eastAsia="zh-CN"/>
              </w:rPr>
              <w:t>刘合清</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综合部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市场部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lang w:val="en-US" w:eastAsia="zh-CN"/>
              </w:rPr>
              <w:t>涉及综合部7.5.3条款，查“中华人民共和国环境保护法”为失效版本，未及时更新，已经对不合格原因进行了</w:t>
            </w:r>
            <w:r>
              <w:rPr>
                <w:rFonts w:hint="eastAsia" w:ascii="宋体" w:hAnsi="宋体" w:cs="Times New Roman"/>
                <w:color w:val="auto"/>
                <w:sz w:val="21"/>
                <w:szCs w:val="21"/>
                <w:highlight w:val="none"/>
              </w:rPr>
              <w:t>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28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306"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cs="宋体"/>
                <w:color w:val="auto"/>
                <w:sz w:val="21"/>
                <w:szCs w:val="21"/>
                <w:lang w:val="en-US" w:eastAsia="zh-CN" w:bidi="ar"/>
              </w:rPr>
              <w:t>9</w:t>
            </w:r>
            <w:r>
              <w:rPr>
                <w:rFonts w:hint="eastAsia" w:ascii="宋体" w:hAnsi="宋体" w:eastAsia="宋体" w:cs="宋体"/>
                <w:color w:val="auto"/>
                <w:sz w:val="21"/>
                <w:szCs w:val="21"/>
                <w:lang w:bidi="ar"/>
              </w:rPr>
              <w:t>月</w:t>
            </w:r>
            <w:r>
              <w:rPr>
                <w:rFonts w:hint="eastAsia" w:ascii="宋体" w:hAnsi="宋体" w:cs="宋体"/>
                <w:color w:val="auto"/>
                <w:sz w:val="21"/>
                <w:szCs w:val="21"/>
                <w:lang w:val="en-US" w:eastAsia="zh-CN" w:bidi="ar"/>
              </w:rPr>
              <w:t>10</w:t>
            </w:r>
            <w:r>
              <w:rPr>
                <w:rFonts w:hint="eastAsia" w:ascii="宋体" w:hAnsi="宋体" w:eastAsia="宋体" w:cs="宋体"/>
                <w:color w:val="auto"/>
                <w:sz w:val="21"/>
                <w:szCs w:val="21"/>
                <w:lang w:bidi="ar"/>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lang w:bidi="ar"/>
              </w:rPr>
            </w:pPr>
            <w:r>
              <w:rPr>
                <w:rFonts w:hint="eastAsia" w:ascii="宋体" w:hAnsi="宋体" w:cs="宋体"/>
                <w:color w:val="auto"/>
                <w:sz w:val="21"/>
                <w:szCs w:val="21"/>
                <w:lang w:bidi="ar"/>
              </w:rPr>
              <w:t>参加人员：管理者代表、各部门负责人</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spacing w:line="340" w:lineRule="exact"/>
              <w:ind w:firstLine="435"/>
              <w:rPr>
                <w:rFonts w:hint="default" w:ascii="宋体" w:hAnsi="宋体" w:cs="宋体"/>
                <w:color w:val="auto"/>
                <w:sz w:val="21"/>
                <w:szCs w:val="21"/>
                <w:lang w:val="en-US" w:eastAsia="zh-CN" w:bidi="ar"/>
              </w:rPr>
            </w:pPr>
            <w:r>
              <w:rPr>
                <w:rFonts w:hint="eastAsia" w:ascii="宋体" w:hAnsi="宋体" w:cs="宋体"/>
                <w:color w:val="auto"/>
                <w:sz w:val="21"/>
                <w:szCs w:val="21"/>
                <w:lang w:bidi="ar"/>
              </w:rPr>
              <w:t>改进的建议：加强</w:t>
            </w:r>
            <w:r>
              <w:rPr>
                <w:rFonts w:hint="eastAsia" w:ascii="宋体" w:hAnsi="宋体" w:cs="宋体"/>
                <w:color w:val="auto"/>
                <w:sz w:val="21"/>
                <w:szCs w:val="21"/>
                <w:lang w:eastAsia="zh-CN" w:bidi="ar"/>
              </w:rPr>
              <w:t>公司文件管理，完善文件管理制度</w:t>
            </w:r>
            <w:r>
              <w:rPr>
                <w:rFonts w:hint="eastAsia" w:ascii="宋体" w:hAnsi="宋体" w:cs="宋体"/>
                <w:color w:val="auto"/>
                <w:sz w:val="21"/>
                <w:szCs w:val="21"/>
                <w:lang w:bidi="ar"/>
              </w:rPr>
              <w:t>，由综合部负责</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要求在</w:t>
            </w:r>
            <w:r>
              <w:rPr>
                <w:rFonts w:hint="eastAsia" w:ascii="宋体" w:hAnsi="宋体" w:cs="宋体"/>
                <w:color w:val="auto"/>
                <w:sz w:val="21"/>
                <w:szCs w:val="21"/>
                <w:lang w:eastAsia="zh-CN" w:bidi="ar"/>
              </w:rPr>
              <w:t>2021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12</w:t>
            </w:r>
            <w:r>
              <w:rPr>
                <w:rFonts w:hint="eastAsia" w:ascii="宋体" w:hAnsi="宋体" w:cs="宋体"/>
                <w:color w:val="auto"/>
                <w:sz w:val="21"/>
                <w:szCs w:val="21"/>
                <w:lang w:bidi="ar"/>
              </w:rPr>
              <w:t>月</w:t>
            </w:r>
            <w:r>
              <w:rPr>
                <w:rFonts w:hint="eastAsia" w:ascii="宋体" w:hAnsi="宋体" w:cs="宋体"/>
                <w:color w:val="auto"/>
                <w:sz w:val="21"/>
                <w:szCs w:val="21"/>
                <w:lang w:val="en-US" w:eastAsia="zh-CN" w:bidi="ar"/>
              </w:rPr>
              <w:t>前</w:t>
            </w:r>
            <w:r>
              <w:rPr>
                <w:rFonts w:hint="eastAsia" w:ascii="宋体" w:hAnsi="宋体" w:cs="宋体"/>
                <w:color w:val="auto"/>
                <w:sz w:val="21"/>
                <w:szCs w:val="21"/>
                <w:lang w:bidi="ar"/>
              </w:rPr>
              <w:t>由综合部完成。</w:t>
            </w:r>
            <w:r>
              <w:rPr>
                <w:rFonts w:hint="eastAsia" w:ascii="宋体" w:hAnsi="宋体" w:cs="宋体"/>
                <w:color w:val="auto"/>
                <w:sz w:val="21"/>
                <w:szCs w:val="21"/>
                <w:lang w:val="en-US" w:eastAsia="zh-CN" w:bidi="ar"/>
              </w:rPr>
              <w:t>下次审核时关注。</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306"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管理评审控制程序</w:t>
            </w:r>
            <w:r>
              <w:rPr>
                <w:rFonts w:hint="eastAsia" w:ascii="宋体" w:hAnsi="宋体"/>
                <w:color w:val="auto"/>
                <w:sz w:val="21"/>
                <w:szCs w:val="21"/>
              </w:rPr>
              <w:t>》、《</w:t>
            </w:r>
            <w:r>
              <w:rPr>
                <w:rFonts w:hint="eastAsia" w:ascii="宋体" w:hAnsi="宋体"/>
                <w:color w:val="auto"/>
                <w:sz w:val="21"/>
                <w:szCs w:val="21"/>
                <w:lang w:eastAsia="zh-CN"/>
              </w:rPr>
              <w:t>纠正预防措施控制程序</w:t>
            </w:r>
            <w:r>
              <w:rPr>
                <w:rFonts w:hint="eastAsia" w:ascii="宋体" w:hAnsi="宋体"/>
                <w:color w:val="auto"/>
                <w:sz w:val="21"/>
                <w:szCs w:val="21"/>
              </w:rPr>
              <w:t>》及《</w:t>
            </w:r>
            <w:r>
              <w:rPr>
                <w:rFonts w:hint="eastAsia" w:ascii="宋体" w:hAnsi="宋体"/>
                <w:color w:val="auto"/>
                <w:sz w:val="21"/>
                <w:szCs w:val="21"/>
                <w:lang w:eastAsia="zh-CN"/>
              </w:rPr>
              <w:t>内部审核控制程序</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top"/>
          </w:tcPr>
          <w:p>
            <w:pPr>
              <w:jc w:val="both"/>
              <w:rPr>
                <w:color w:val="auto"/>
              </w:rPr>
            </w:pPr>
          </w:p>
        </w:tc>
        <w:tc>
          <w:tcPr>
            <w:tcW w:w="10306"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覆盖范围：木托盘、木箱、纸质包装制品、塑料制品、不干胶标签的销售所涉及场所的相关环境管理活动。</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w:t>
            </w:r>
            <w:r>
              <w:rPr>
                <w:rFonts w:hint="eastAsia"/>
                <w:color w:val="auto"/>
                <w:lang w:eastAsia="zh-CN"/>
              </w:rPr>
              <w:t>月至今，公司没有环保抽查情况，没有相关的环境投诉。</w:t>
            </w:r>
          </w:p>
          <w:p>
            <w:pPr>
              <w:spacing w:line="400" w:lineRule="exact"/>
              <w:ind w:firstLine="420" w:firstLineChars="200"/>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lang w:val="en-US" w:eastAsia="zh-CN"/>
              </w:rPr>
              <w:t>一阶段问题验证：</w:t>
            </w:r>
            <w:r>
              <w:rPr>
                <w:rFonts w:hint="eastAsia" w:cs="Times New Roman"/>
                <w:color w:val="auto"/>
                <w:szCs w:val="22"/>
                <w:lang w:val="en-US" w:eastAsia="zh-CN"/>
              </w:rPr>
              <w:t>无</w:t>
            </w:r>
            <w:r>
              <w:rPr>
                <w:rFonts w:hint="eastAsia" w:ascii="Times New Roman" w:hAnsi="Times New Roman" w:eastAsia="宋体" w:cs="Times New Roman"/>
                <w:color w:val="auto"/>
                <w:szCs w:val="22"/>
                <w:lang w:val="en-US" w:eastAsia="zh-CN"/>
              </w:rPr>
              <w:t>。</w:t>
            </w:r>
          </w:p>
          <w:p>
            <w:pPr>
              <w:pStyle w:val="3"/>
              <w:rPr>
                <w:rFonts w:hint="default"/>
                <w:color w:val="auto"/>
                <w:lang w:val="en-US"/>
              </w:rPr>
            </w:pPr>
          </w:p>
        </w:tc>
        <w:tc>
          <w:tcPr>
            <w:tcW w:w="1283"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5"/>
        <w:rPr>
          <w:rFonts w:hint="eastAsia"/>
          <w:color w:val="auto"/>
        </w:rPr>
      </w:pPr>
    </w:p>
    <w:p>
      <w:pPr>
        <w:pStyle w:val="5"/>
        <w:rPr>
          <w:rFonts w:hint="eastAsia"/>
          <w:color w:val="auto"/>
        </w:rPr>
      </w:pPr>
    </w:p>
    <w:p>
      <w:pPr>
        <w:pStyle w:val="5"/>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328" w:type="dxa"/>
            <w:vAlign w:val="center"/>
          </w:tcPr>
          <w:p>
            <w:pPr>
              <w:spacing w:before="12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 xml:space="preserve">综合部（含财务）    </w:t>
            </w:r>
            <w:r>
              <w:rPr>
                <w:rFonts w:hint="eastAsia" w:ascii="Times New Roman" w:hAnsi="Times New Roman" w:eastAsia="宋体" w:cs="Times New Roman"/>
                <w:color w:val="auto"/>
                <w:sz w:val="24"/>
                <w:szCs w:val="24"/>
              </w:rPr>
              <w:t>主管领</w:t>
            </w:r>
            <w:r>
              <w:rPr>
                <w:rFonts w:hint="eastAsia" w:ascii="Times New Roman" w:hAnsi="Times New Roman" w:eastAsia="宋体" w:cs="Times New Roman"/>
                <w:color w:val="auto"/>
                <w:sz w:val="24"/>
                <w:szCs w:val="24"/>
                <w:highlight w:val="none"/>
              </w:rPr>
              <w:t>导：</w:t>
            </w:r>
            <w:r>
              <w:rPr>
                <w:rFonts w:hint="eastAsia" w:cs="Times New Roman"/>
                <w:color w:val="auto"/>
                <w:sz w:val="24"/>
                <w:szCs w:val="24"/>
                <w:highlight w:val="none"/>
                <w:lang w:val="en-US" w:eastAsia="zh-CN"/>
              </w:rPr>
              <w:t>陈莉</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陪同人员：</w:t>
            </w:r>
            <w:r>
              <w:rPr>
                <w:rFonts w:hint="eastAsia" w:cs="Times New Roman"/>
                <w:color w:val="auto"/>
                <w:sz w:val="24"/>
                <w:szCs w:val="24"/>
                <w:highlight w:val="none"/>
                <w:lang w:val="en-US" w:eastAsia="zh-CN"/>
              </w:rPr>
              <w:t>陶艳辉</w:t>
            </w:r>
          </w:p>
        </w:tc>
        <w:tc>
          <w:tcPr>
            <w:tcW w:w="12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2021年10月22日下午</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rPr>
                <w:color w:val="auto"/>
                <w:sz w:val="24"/>
                <w:szCs w:val="24"/>
              </w:rPr>
            </w:pPr>
            <w:r>
              <w:rPr>
                <w:rFonts w:hint="eastAsia"/>
                <w:color w:val="auto"/>
                <w:sz w:val="24"/>
                <w:szCs w:val="24"/>
              </w:rPr>
              <w:t>审核条款：</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328" w:type="dxa"/>
            <w:vAlign w:val="top"/>
          </w:tcPr>
          <w:p>
            <w:pPr>
              <w:spacing w:line="400" w:lineRule="atLeast"/>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综合部</w:t>
            </w:r>
            <w:r>
              <w:rPr>
                <w:rFonts w:hint="eastAsia" w:ascii="宋体" w:hAnsi="宋体"/>
                <w:color w:val="auto"/>
                <w:szCs w:val="21"/>
              </w:rPr>
              <w:t>的岗位职责，具体为：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328"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环境因素危险源的识别和评价控制程序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综合部2021.5.2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36</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28</w:t>
            </w:r>
            <w:r>
              <w:rPr>
                <w:rFonts w:hint="eastAsia" w:ascii="宋体" w:hAnsi="宋体" w:cs="宋体"/>
                <w:color w:val="auto"/>
                <w:szCs w:val="21"/>
              </w:rPr>
              <w:t>项。识别基本清楚、全面。</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328"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法律法规和其他要求管理程序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lang w:eastAsia="zh-CN"/>
              </w:rPr>
              <w:t>法律法规和其他要求管理程序</w:t>
            </w:r>
            <w:r>
              <w:rPr>
                <w:rFonts w:hint="eastAsia" w:ascii="宋体" w:hAnsi="宋体" w:cs="宋体"/>
                <w:color w:val="auto"/>
                <w:sz w:val="21"/>
                <w:szCs w:val="21"/>
              </w:rPr>
              <w:t>》，对本公司环境管理体系适用的法律法规和当地政府</w:t>
            </w:r>
            <w:r>
              <w:rPr>
                <w:rFonts w:hint="eastAsia" w:ascii="宋体" w:hAnsi="宋体" w:cs="宋体"/>
                <w:color w:val="auto"/>
                <w:szCs w:val="21"/>
              </w:rPr>
              <w:t>、行业要求进行了识别，包括环境标准、排放标准、等。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 w:val="21"/>
                <w:szCs w:val="21"/>
                <w:lang w:eastAsia="zh-CN"/>
              </w:rPr>
              <w:t>法律法规和其他要求管理程序</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35</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328"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综合部</w:t>
            </w:r>
            <w:r>
              <w:rPr>
                <w:rFonts w:hint="eastAsia" w:ascii="宋体" w:hAnsi="宋体" w:eastAsia="宋体" w:cs="Arial"/>
                <w:iCs/>
                <w:color w:val="auto"/>
                <w:sz w:val="21"/>
                <w:szCs w:val="21"/>
                <w:lang w:val="en-US" w:eastAsia="zh-CN" w:bidi="ar"/>
              </w:rPr>
              <w:t>的环境目标为：</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w:t>
            </w:r>
            <w:r>
              <w:rPr>
                <w:rFonts w:hint="eastAsia" w:ascii="宋体" w:hAnsi="宋体" w:cs="Arial"/>
                <w:iCs/>
                <w:color w:val="auto"/>
                <w:sz w:val="21"/>
                <w:szCs w:val="21"/>
                <w:lang w:val="en-US" w:eastAsia="zh-CN" w:bidi="ar"/>
              </w:rPr>
              <w:t>固体废弃物100%合规处理</w:t>
            </w:r>
            <w:r>
              <w:rPr>
                <w:rFonts w:hint="eastAsia" w:ascii="宋体" w:hAnsi="宋体" w:eastAsia="宋体" w:cs="Arial"/>
                <w:iCs/>
                <w:color w:val="auto"/>
                <w:sz w:val="21"/>
                <w:szCs w:val="21"/>
                <w:lang w:val="en-US" w:eastAsia="zh-CN" w:bidi="ar"/>
              </w:rPr>
              <w:t>；</w:t>
            </w:r>
          </w:p>
          <w:p>
            <w:pPr>
              <w:pStyle w:val="2"/>
              <w:rPr>
                <w:rFonts w:hint="default" w:ascii="宋体" w:hAnsi="宋体" w:eastAsia="宋体" w:cs="Arial"/>
                <w:iCs/>
                <w:color w:val="auto"/>
                <w:kern w:val="2"/>
                <w:sz w:val="21"/>
                <w:szCs w:val="21"/>
                <w:lang w:val="en-US" w:eastAsia="zh-CN" w:bidi="ar"/>
              </w:rPr>
            </w:pPr>
            <w:r>
              <w:rPr>
                <w:rFonts w:hint="eastAsia" w:ascii="宋体" w:hAnsi="宋体" w:eastAsia="宋体" w:cs="Arial"/>
                <w:iCs/>
                <w:color w:val="auto"/>
                <w:kern w:val="2"/>
                <w:sz w:val="21"/>
                <w:szCs w:val="21"/>
                <w:lang w:val="en-US" w:eastAsia="zh-CN" w:bidi="ar"/>
              </w:rPr>
              <w:t>3、环境和安全项目资金及时支付率100%</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328" w:type="dxa"/>
            <w:vAlign w:val="top"/>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适用时，采取措施（包括：培训、辅导、重新分配工作或招聘具有能力的人员）获得所需的能力，并评价措施的有效性。保留适当的</w:t>
            </w:r>
            <w:r>
              <w:rPr>
                <w:rFonts w:hint="eastAsia" w:ascii="宋体" w:hAnsi="宋体"/>
                <w:color w:val="auto"/>
                <w:sz w:val="21"/>
                <w:szCs w:val="21"/>
                <w:highlight w:val="none"/>
              </w:rPr>
              <w:t>形成文件的信息，作为人员能力的证据。</w:t>
            </w:r>
          </w:p>
          <w:p>
            <w:pPr>
              <w:rPr>
                <w:rFonts w:hint="default" w:ascii="宋体" w:hAnsi="宋体" w:eastAsia="宋体"/>
                <w:color w:val="auto"/>
                <w:sz w:val="21"/>
                <w:szCs w:val="21"/>
                <w:highlight w:val="none"/>
                <w:lang w:val="en-US" w:eastAsia="zh-CN"/>
              </w:rPr>
            </w:pPr>
            <w:r>
              <w:rPr>
                <w:rFonts w:hint="eastAsia" w:ascii="宋体" w:hAnsi="宋体" w:cs="宋体"/>
                <w:color w:val="auto"/>
                <w:szCs w:val="21"/>
                <w:highlight w:val="none"/>
              </w:rPr>
              <w:t>查人员资质：</w:t>
            </w:r>
            <w:r>
              <w:rPr>
                <w:rFonts w:hint="eastAsia" w:ascii="宋体" w:hAnsi="宋体" w:cs="宋体"/>
                <w:color w:val="auto"/>
                <w:szCs w:val="21"/>
                <w:highlight w:val="none"/>
                <w:lang w:val="en-US" w:eastAsia="zh-CN"/>
              </w:rPr>
              <w:t>组织暂无人员资质要求。</w:t>
            </w:r>
          </w:p>
          <w:p>
            <w:pPr>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2021年度</w:t>
            </w:r>
            <w:r>
              <w:rPr>
                <w:rFonts w:hint="eastAsia" w:ascii="宋体" w:hAnsi="宋体"/>
                <w:color w:val="auto"/>
                <w:sz w:val="21"/>
                <w:szCs w:val="21"/>
                <w:highlight w:val="none"/>
              </w:rPr>
              <w:t>培训计划和</w:t>
            </w:r>
            <w:r>
              <w:rPr>
                <w:color w:val="auto"/>
                <w:sz w:val="21"/>
                <w:szCs w:val="21"/>
                <w:highlight w:val="none"/>
              </w:rPr>
              <w:t>培训记录</w:t>
            </w:r>
            <w:r>
              <w:rPr>
                <w:rFonts w:hint="eastAsia"/>
                <w:color w:val="auto"/>
                <w:sz w:val="21"/>
                <w:szCs w:val="21"/>
                <w:highlight w:val="none"/>
                <w:lang w:eastAsia="zh-CN"/>
              </w:rPr>
              <w:t>，</w:t>
            </w:r>
            <w:r>
              <w:rPr>
                <w:rFonts w:hint="eastAsia"/>
                <w:color w:val="auto"/>
                <w:sz w:val="21"/>
                <w:szCs w:val="21"/>
                <w:highlight w:val="none"/>
                <w:lang w:val="en-US" w:eastAsia="zh-CN"/>
              </w:rPr>
              <w:t>计划培训10次，已培训8次</w:t>
            </w:r>
            <w:r>
              <w:rPr>
                <w:rFonts w:hint="eastAsia" w:ascii="宋体" w:hAnsi="宋体"/>
                <w:color w:val="auto"/>
                <w:sz w:val="21"/>
                <w:szCs w:val="21"/>
                <w:highlight w:val="none"/>
              </w:rPr>
              <w:t>。</w:t>
            </w:r>
          </w:p>
          <w:p>
            <w:pPr>
              <w:numPr>
                <w:ilvl w:val="0"/>
                <w:numId w:val="3"/>
              </w:numPr>
              <w:rPr>
                <w:rFonts w:hint="eastAsia" w:ascii="宋体" w:hAnsi="宋体"/>
                <w:color w:val="auto"/>
                <w:sz w:val="21"/>
                <w:szCs w:val="21"/>
                <w:highlight w:val="none"/>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.0</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05培训内容：环境管理体系内审知识，内审技巧等内容的培训。</w:t>
            </w:r>
            <w:r>
              <w:rPr>
                <w:rFonts w:hint="eastAsia" w:ascii="宋体" w:hAnsi="宋体"/>
                <w:color w:val="auto"/>
                <w:sz w:val="21"/>
                <w:szCs w:val="21"/>
                <w:highlight w:val="none"/>
              </w:rPr>
              <w:t>培训教师：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老师，参加培训人员</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魏干传</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刘合清</w:t>
            </w:r>
            <w:r>
              <w:rPr>
                <w:rFonts w:hint="eastAsia" w:ascii="宋体" w:hAnsi="宋体" w:eastAsia="宋体" w:cs="Times New Roman"/>
                <w:color w:val="auto"/>
                <w:sz w:val="21"/>
                <w:szCs w:val="21"/>
                <w:highlight w:val="none"/>
                <w:lang w:val="en-US" w:eastAsia="zh-CN"/>
              </w:rPr>
              <w:t>等。提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ascii="宋体" w:hAnsi="宋体"/>
                <w:color w:val="auto"/>
                <w:sz w:val="21"/>
                <w:szCs w:val="21"/>
                <w:highlight w:val="none"/>
                <w:lang w:val="en-US" w:eastAsia="zh-CN"/>
              </w:rPr>
              <w:t>学员掌握基本的内审员知识，达到上岗要求</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咨询老师。</w:t>
            </w:r>
          </w:p>
          <w:p>
            <w:pPr>
              <w:rPr>
                <w:rFonts w:hint="eastAsia" w:ascii="宋体" w:hAnsi="宋体" w:cs="Times New Roman"/>
                <w:color w:val="auto"/>
                <w:sz w:val="21"/>
                <w:szCs w:val="21"/>
                <w:highlight w:val="none"/>
                <w:lang w:val="en-US" w:eastAsia="zh-CN"/>
              </w:rPr>
            </w:pPr>
            <w:r>
              <w:rPr>
                <w:rFonts w:hint="eastAsia" w:ascii="宋体" w:hAnsi="宋体"/>
                <w:color w:val="auto"/>
                <w:sz w:val="21"/>
                <w:szCs w:val="21"/>
                <w:highlight w:val="none"/>
              </w:rPr>
              <w:t>2）20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03</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10培训内容：ISO14001：2015标准的</w:t>
            </w:r>
            <w:r>
              <w:rPr>
                <w:rFonts w:hint="eastAsia" w:ascii="宋体" w:hAnsi="宋体"/>
                <w:color w:val="auto"/>
                <w:sz w:val="21"/>
                <w:szCs w:val="21"/>
                <w:highlight w:val="none"/>
              </w:rPr>
              <w:t>培训,培训教师：</w:t>
            </w:r>
            <w:r>
              <w:rPr>
                <w:rFonts w:hint="eastAsia" w:ascii="宋体" w:hAnsi="宋体"/>
                <w:color w:val="auto"/>
                <w:sz w:val="21"/>
                <w:szCs w:val="21"/>
                <w:highlight w:val="none"/>
                <w:lang w:val="en-US" w:eastAsia="zh-CN"/>
              </w:rPr>
              <w:t>咨询师</w:t>
            </w:r>
            <w:r>
              <w:rPr>
                <w:rFonts w:hint="eastAsia" w:ascii="宋体" w:hAnsi="宋体"/>
                <w:color w:val="auto"/>
                <w:sz w:val="21"/>
                <w:szCs w:val="21"/>
                <w:highlight w:val="none"/>
              </w:rPr>
              <w:t>，参加培训人员：</w:t>
            </w:r>
            <w:r>
              <w:rPr>
                <w:rFonts w:hint="eastAsia" w:ascii="宋体" w:hAnsi="宋体"/>
                <w:color w:val="auto"/>
                <w:sz w:val="21"/>
                <w:szCs w:val="21"/>
                <w:highlight w:val="none"/>
                <w:lang w:val="en-US" w:eastAsia="zh-CN"/>
              </w:rPr>
              <w:t>职能部门主要管理人员。提问考核</w:t>
            </w:r>
            <w:r>
              <w:rPr>
                <w:rFonts w:hint="eastAsia" w:ascii="宋体" w:hAnsi="宋体"/>
                <w:color w:val="auto"/>
                <w:sz w:val="21"/>
                <w:szCs w:val="21"/>
                <w:highlight w:val="none"/>
              </w:rPr>
              <w:t>，均合格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训效果评价：</w:t>
            </w:r>
            <w:r>
              <w:rPr>
                <w:rFonts w:hint="eastAsia" w:ascii="宋体" w:hAnsi="宋体"/>
                <w:color w:val="auto"/>
                <w:sz w:val="21"/>
                <w:szCs w:val="21"/>
                <w:highlight w:val="none"/>
                <w:lang w:val="en-US" w:eastAsia="zh-CN"/>
              </w:rPr>
              <w:t>学员掌握标准基本知识，理解文件操作，达到预期效果。</w:t>
            </w:r>
            <w:r>
              <w:rPr>
                <w:rFonts w:hint="eastAsia" w:ascii="宋体" w:hAnsi="宋体"/>
                <w:color w:val="auto"/>
                <w:sz w:val="21"/>
                <w:szCs w:val="21"/>
                <w:highlight w:val="none"/>
              </w:rPr>
              <w:t>评价人：</w:t>
            </w:r>
            <w:r>
              <w:rPr>
                <w:rFonts w:hint="eastAsia" w:ascii="宋体" w:hAnsi="宋体" w:cs="Times New Roman"/>
                <w:color w:val="auto"/>
                <w:sz w:val="21"/>
                <w:szCs w:val="21"/>
                <w:highlight w:val="none"/>
                <w:lang w:val="en-US" w:eastAsia="zh-CN"/>
              </w:rPr>
              <w:t>魏干传</w:t>
            </w:r>
          </w:p>
          <w:p>
            <w:pPr>
              <w:pStyle w:val="2"/>
              <w:rPr>
                <w:rFonts w:hint="default" w:ascii="宋体" w:hAnsi="宋体" w:eastAsia="宋体" w:cs="Times New Roman"/>
                <w:b/>
                <w:bCs/>
                <w:color w:val="auto"/>
                <w:kern w:val="2"/>
                <w:sz w:val="21"/>
                <w:szCs w:val="21"/>
                <w:highlight w:val="none"/>
                <w:lang w:val="en-US" w:eastAsia="zh-CN" w:bidi="ar-SA"/>
              </w:rPr>
            </w:pPr>
            <w:r>
              <w:rPr>
                <w:rFonts w:hint="default" w:ascii="宋体" w:hAnsi="宋体" w:eastAsia="宋体" w:cs="Times New Roman"/>
                <w:b/>
                <w:bCs/>
                <w:color w:val="auto"/>
                <w:kern w:val="2"/>
                <w:sz w:val="21"/>
                <w:szCs w:val="21"/>
                <w:highlight w:val="none"/>
                <w:lang w:val="en-US" w:eastAsia="zh-CN" w:bidi="ar-SA"/>
              </w:rPr>
              <w:t>查</w:t>
            </w:r>
            <w:r>
              <w:rPr>
                <w:rFonts w:hint="eastAsia" w:ascii="宋体" w:hAnsi="宋体" w:eastAsia="宋体" w:cs="Times New Roman"/>
                <w:b/>
                <w:bCs/>
                <w:color w:val="auto"/>
                <w:kern w:val="2"/>
                <w:sz w:val="21"/>
                <w:szCs w:val="21"/>
                <w:highlight w:val="none"/>
                <w:lang w:val="en-US" w:eastAsia="zh-CN" w:bidi="ar-SA"/>
              </w:rPr>
              <w:t>2021年培训</w:t>
            </w:r>
            <w:r>
              <w:rPr>
                <w:rFonts w:hint="default" w:ascii="宋体" w:hAnsi="宋体" w:eastAsia="宋体" w:cs="Times New Roman"/>
                <w:b/>
                <w:bCs/>
                <w:color w:val="auto"/>
                <w:kern w:val="2"/>
                <w:sz w:val="21"/>
                <w:szCs w:val="21"/>
                <w:highlight w:val="none"/>
                <w:lang w:val="en-US" w:eastAsia="zh-CN" w:bidi="ar-SA"/>
              </w:rPr>
              <w:t>计划</w:t>
            </w:r>
            <w:r>
              <w:rPr>
                <w:rFonts w:hint="eastAsia" w:ascii="宋体" w:hAnsi="宋体" w:eastAsia="宋体" w:cs="Times New Roman"/>
                <w:b/>
                <w:bCs/>
                <w:color w:val="auto"/>
                <w:kern w:val="2"/>
                <w:sz w:val="21"/>
                <w:szCs w:val="21"/>
                <w:highlight w:val="none"/>
                <w:lang w:val="en-US" w:eastAsia="zh-CN" w:bidi="ar-SA"/>
              </w:rPr>
              <w:t>，5月计划对环境管理办法及固废的处理细则进行培训</w:t>
            </w:r>
            <w:r>
              <w:rPr>
                <w:rFonts w:hint="default" w:ascii="宋体" w:hAnsi="宋体" w:eastAsia="宋体" w:cs="Times New Roman"/>
                <w:b/>
                <w:bCs/>
                <w:color w:val="auto"/>
                <w:kern w:val="2"/>
                <w:sz w:val="21"/>
                <w:szCs w:val="21"/>
                <w:highlight w:val="none"/>
                <w:lang w:val="en-US" w:eastAsia="zh-CN" w:bidi="ar-SA"/>
              </w:rPr>
              <w:t>，未能提供培训记录表，不符合 GB/T24001-2016标准7.2 条款</w:t>
            </w:r>
            <w:r>
              <w:rPr>
                <w:rFonts w:hint="eastAsia" w:ascii="宋体" w:hAnsi="宋体" w:eastAsia="宋体" w:cs="Times New Roman"/>
                <w:b/>
                <w:bCs/>
                <w:color w:val="auto"/>
                <w:kern w:val="2"/>
                <w:sz w:val="21"/>
                <w:szCs w:val="21"/>
                <w:highlight w:val="none"/>
                <w:lang w:val="en-US" w:eastAsia="zh-CN" w:bidi="ar-SA"/>
              </w:rPr>
              <w:t>。</w:t>
            </w:r>
          </w:p>
          <w:p>
            <w:pP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其余培训均按计划完成。</w:t>
            </w:r>
          </w:p>
        </w:tc>
        <w:tc>
          <w:tcPr>
            <w:tcW w:w="1261" w:type="dxa"/>
            <w:vAlign w:val="top"/>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328"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w:t>
            </w:r>
            <w:r>
              <w:rPr>
                <w:rFonts w:hint="eastAsia" w:ascii="宋体" w:hAnsi="宋体"/>
                <w:color w:val="auto"/>
                <w:sz w:val="21"/>
                <w:szCs w:val="21"/>
                <w:highlight w:val="none"/>
                <w:lang w:val="en-US" w:eastAsia="zh-CN"/>
              </w:rPr>
              <w:t>环境管理体系</w:t>
            </w:r>
            <w:r>
              <w:rPr>
                <w:rFonts w:hint="eastAsia" w:ascii="宋体" w:hAnsi="宋体"/>
                <w:color w:val="auto"/>
                <w:sz w:val="21"/>
                <w:szCs w:val="21"/>
                <w:highlight w:val="none"/>
              </w:rPr>
              <w:t>的有效性的积极贡献，以及其不符合</w:t>
            </w:r>
            <w:r>
              <w:rPr>
                <w:rFonts w:hint="eastAsia" w:ascii="宋体" w:hAnsi="宋体"/>
                <w:color w:val="auto"/>
                <w:sz w:val="21"/>
                <w:szCs w:val="21"/>
                <w:highlight w:val="none"/>
                <w:lang w:val="en-US" w:eastAsia="zh-CN"/>
              </w:rPr>
              <w:t>管理体系</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color w:val="auto"/>
                <w:sz w:val="21"/>
                <w:szCs w:val="21"/>
                <w:highlight w:val="none"/>
                <w:lang w:val="en-US" w:eastAsia="zh-CN"/>
              </w:rPr>
              <w:t>陈永德、朱红梅</w:t>
            </w:r>
            <w:r>
              <w:rPr>
                <w:rFonts w:hint="eastAsia" w:ascii="宋体" w:hAnsi="宋体"/>
                <w:color w:val="auto"/>
                <w:sz w:val="21"/>
                <w:szCs w:val="21"/>
                <w:highlight w:val="none"/>
              </w:rPr>
              <w:t>沟通了解，基本具备以上必要环境管理体系相关意识。</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328" w:type="dxa"/>
            <w:vAlign w:val="top"/>
          </w:tcPr>
          <w:p>
            <w:pPr>
              <w:pStyle w:val="7"/>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w:t>
            </w:r>
            <w:r>
              <w:rPr>
                <w:rFonts w:hint="eastAsia" w:cs="Arial"/>
                <w:color w:val="auto"/>
                <w:kern w:val="2"/>
                <w:sz w:val="21"/>
                <w:szCs w:val="21"/>
                <w:lang w:eastAsia="zh-CN"/>
              </w:rPr>
              <w:t>协商、沟通和信息交流控制程序</w:t>
            </w:r>
            <w:r>
              <w:rPr>
                <w:rFonts w:hint="eastAsia" w:ascii="Times New Roman" w:hAnsi="Times New Roman" w:cs="Arial"/>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val="en-US" w:eastAsia="zh-CN"/>
              </w:rPr>
              <w:t>陶艳辉</w:t>
            </w:r>
            <w:r>
              <w:rPr>
                <w:rFonts w:hint="eastAsia" w:ascii="宋体" w:hAnsi="宋体" w:cs="Arial"/>
                <w:color w:val="auto"/>
                <w:sz w:val="21"/>
                <w:szCs w:val="21"/>
              </w:rPr>
              <w:t>。</w:t>
            </w:r>
          </w:p>
          <w:p>
            <w:pPr>
              <w:widowControl/>
              <w:spacing w:line="400" w:lineRule="atLeast"/>
              <w:ind w:firstLine="315" w:firstLineChars="150"/>
              <w:rPr>
                <w:rFonts w:hint="eastAsia" w:ascii="宋体" w:hAnsi="宋体" w:eastAsia="宋体" w:cs="Arial"/>
                <w:color w:val="auto"/>
                <w:sz w:val="21"/>
                <w:szCs w:val="21"/>
                <w:lang w:eastAsia="zh-CN"/>
              </w:rPr>
            </w:pPr>
            <w:r>
              <w:rPr>
                <w:rFonts w:hint="eastAsia" w:ascii="宋体" w:hAnsi="宋体" w:cs="Arial"/>
                <w:color w:val="auto"/>
                <w:sz w:val="21"/>
                <w:szCs w:val="21"/>
              </w:rPr>
              <w:t>2）告知员工：环境管理体系建立的依据、标准和意义</w:t>
            </w:r>
            <w:r>
              <w:rPr>
                <w:rFonts w:hint="eastAsia" w:ascii="宋体" w:hAnsi="宋体" w:cs="Arial"/>
                <w:color w:val="auto"/>
                <w:sz w:val="21"/>
                <w:szCs w:val="21"/>
                <w:lang w:eastAsia="zh-CN"/>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126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400" w:lineRule="atLeast"/>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文件</w:t>
            </w:r>
          </w:p>
        </w:tc>
        <w:tc>
          <w:tcPr>
            <w:tcW w:w="960" w:type="dxa"/>
            <w:vAlign w:val="top"/>
          </w:tcPr>
          <w:p>
            <w:pPr>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 xml:space="preserve">7.5 </w:t>
            </w:r>
          </w:p>
        </w:tc>
        <w:tc>
          <w:tcPr>
            <w:tcW w:w="10328" w:type="dxa"/>
            <w:vAlign w:val="top"/>
          </w:tcPr>
          <w:p>
            <w:pPr>
              <w:spacing w:line="400" w:lineRule="exac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文件控制程序</w:t>
            </w:r>
            <w:r>
              <w:rPr>
                <w:rFonts w:hint="eastAsia" w:ascii="宋体" w:hAnsi="宋体"/>
                <w:color w:val="auto"/>
                <w:sz w:val="21"/>
                <w:szCs w:val="21"/>
              </w:rPr>
              <w:t>》，体系文件生效实施日期为20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01</w:t>
            </w:r>
            <w:r>
              <w:rPr>
                <w:rFonts w:hint="eastAsia" w:ascii="宋体" w:hAnsi="宋体"/>
                <w:color w:val="auto"/>
                <w:sz w:val="21"/>
                <w:szCs w:val="21"/>
              </w:rPr>
              <w:t>月</w:t>
            </w:r>
            <w:r>
              <w:rPr>
                <w:rFonts w:hint="eastAsia" w:ascii="宋体" w:hAnsi="宋体"/>
                <w:color w:val="auto"/>
                <w:sz w:val="21"/>
                <w:szCs w:val="21"/>
                <w:lang w:val="en-US" w:eastAsia="zh-CN"/>
              </w:rPr>
              <w:t>10</w:t>
            </w:r>
            <w:r>
              <w:rPr>
                <w:rFonts w:hint="eastAsia" w:ascii="宋体" w:hAnsi="宋体"/>
                <w:color w:val="auto"/>
                <w:sz w:val="21"/>
                <w:szCs w:val="21"/>
              </w:rPr>
              <w:t>日，文件规定了环境管理文件的编制、审批、评审、编号、回收、发放、更改、换版、作废等的管理和控制。根据一阶段问题清单进行了对《管理手册》和</w:t>
            </w:r>
            <w:r>
              <w:rPr>
                <w:rFonts w:hint="eastAsia" w:ascii="宋体" w:hAnsi="宋体"/>
                <w:color w:val="auto"/>
                <w:sz w:val="21"/>
                <w:szCs w:val="21"/>
                <w:lang w:eastAsia="zh-CN"/>
              </w:rPr>
              <w:t>《</w:t>
            </w:r>
            <w:r>
              <w:rPr>
                <w:rFonts w:hint="eastAsia" w:ascii="宋体" w:hAnsi="宋体"/>
                <w:color w:val="auto"/>
                <w:sz w:val="21"/>
                <w:szCs w:val="21"/>
                <w:lang w:val="en-US" w:eastAsia="zh-CN"/>
              </w:rPr>
              <w:t>程序文件》</w:t>
            </w:r>
            <w:r>
              <w:rPr>
                <w:rFonts w:hint="eastAsia" w:ascii="宋体" w:hAnsi="宋体"/>
                <w:color w:val="auto"/>
                <w:sz w:val="21"/>
                <w:szCs w:val="21"/>
              </w:rPr>
              <w:t>的修改和完善。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w:t>
            </w:r>
            <w:r>
              <w:rPr>
                <w:rFonts w:hint="eastAsia" w:ascii="宋体" w:hAnsi="宋体"/>
                <w:color w:val="auto"/>
                <w:sz w:val="21"/>
                <w:szCs w:val="21"/>
                <w:lang w:val="en-US" w:eastAsia="zh-CN"/>
              </w:rPr>
              <w:t>程序文件</w:t>
            </w:r>
            <w:r>
              <w:rPr>
                <w:rFonts w:hint="eastAsia" w:ascii="宋体" w:hAnsi="宋体"/>
                <w:color w:val="auto"/>
                <w:sz w:val="21"/>
                <w:szCs w:val="21"/>
              </w:rPr>
              <w:t>，另有《公司管理制度汇编》、《部门职责》等作业文件。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lang w:val="en-US" w:eastAsia="zh-CN"/>
              </w:rPr>
              <w:t>暂无</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w:t>
            </w:r>
            <w:r>
              <w:rPr>
                <w:rFonts w:hint="eastAsia" w:ascii="宋体" w:hAnsi="宋体"/>
                <w:color w:val="auto"/>
                <w:sz w:val="21"/>
                <w:szCs w:val="21"/>
                <w:lang w:val="en-US" w:eastAsia="zh-CN"/>
              </w:rPr>
              <w:t>记录</w:t>
            </w:r>
            <w:r>
              <w:rPr>
                <w:rFonts w:hint="eastAsia" w:ascii="宋体" w:hAnsi="宋体"/>
                <w:color w:val="auto"/>
                <w:sz w:val="21"/>
                <w:szCs w:val="21"/>
                <w:lang w:eastAsia="zh-CN"/>
              </w:rPr>
              <w:t>控制程序</w:t>
            </w:r>
            <w:r>
              <w:rPr>
                <w:rFonts w:hint="eastAsia" w:ascii="宋体" w:hAnsi="宋体"/>
                <w:color w:val="auto"/>
                <w:sz w:val="21"/>
                <w:szCs w:val="21"/>
              </w:rPr>
              <w:t>》，对记录表单的设计、编号、填写、贮存、保管、保护、检索、保存期限、到期处置等方面规定了要求并按此程序控制。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lang w:val="en-US" w:eastAsia="zh-CN" w:bidi="ar"/>
              </w:rPr>
            </w:pPr>
            <w:r>
              <w:rPr>
                <w:rFonts w:hint="eastAsia" w:ascii="宋体" w:hAnsi="宋体"/>
                <w:color w:val="auto"/>
                <w:sz w:val="21"/>
                <w:szCs w:val="21"/>
              </w:rPr>
              <w:t>提供《记录清单》，有</w:t>
            </w:r>
            <w:r>
              <w:rPr>
                <w:rFonts w:hint="eastAsia" w:ascii="宋体" w:hAnsi="宋体"/>
                <w:color w:val="auto"/>
                <w:sz w:val="21"/>
                <w:szCs w:val="21"/>
                <w:lang w:val="en-US" w:eastAsia="zh-CN"/>
              </w:rPr>
              <w:t>28</w:t>
            </w:r>
            <w:r>
              <w:rPr>
                <w:rFonts w:hint="eastAsia" w:ascii="宋体" w:hAnsi="宋体"/>
                <w:color w:val="auto"/>
                <w:sz w:val="21"/>
                <w:szCs w:val="21"/>
              </w:rPr>
              <w:t>份记录文件清单，规定了记录的名称、</w:t>
            </w:r>
            <w:r>
              <w:rPr>
                <w:rFonts w:hint="eastAsia" w:ascii="宋体" w:hAnsi="宋体"/>
                <w:color w:val="auto"/>
                <w:sz w:val="21"/>
                <w:szCs w:val="21"/>
                <w:lang w:val="en-US" w:eastAsia="zh-CN"/>
              </w:rPr>
              <w:t>使用</w:t>
            </w:r>
            <w:r>
              <w:rPr>
                <w:rFonts w:hint="eastAsia" w:ascii="宋体" w:hAnsi="宋体"/>
                <w:color w:val="auto"/>
                <w:sz w:val="21"/>
                <w:szCs w:val="21"/>
              </w:rPr>
              <w:t>部门、保存期限等内容。所规定的记录均涵盖，保存期限规定的合理。</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328"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4"/>
              <w:ind w:firstLine="0" w:firstLineChars="0"/>
              <w:rPr>
                <w:rFonts w:hint="eastAsia" w:ascii="宋体" w:hAnsi="宋体" w:eastAsia="宋体"/>
                <w:color w:val="auto"/>
                <w:szCs w:val="21"/>
                <w:highlight w:val="yellow"/>
                <w:lang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 xml:space="preserve"> 固体废弃物管理规定</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综合部</w:t>
            </w:r>
            <w:r>
              <w:rPr>
                <w:rFonts w:hint="eastAsia" w:ascii="宋体" w:hAnsi="宋体"/>
                <w:color w:val="auto"/>
                <w:szCs w:val="21"/>
                <w:highlight w:val="none"/>
              </w:rPr>
              <w:t>负责废弃物的分类、收集、保管、</w:t>
            </w:r>
            <w:r>
              <w:rPr>
                <w:rFonts w:hint="eastAsia" w:ascii="宋体" w:hAnsi="宋体"/>
                <w:color w:val="auto"/>
                <w:szCs w:val="21"/>
                <w:highlight w:val="none"/>
                <w:lang w:val="en-US" w:eastAsia="zh-CN"/>
              </w:rPr>
              <w:t>由物流园统一处理</w:t>
            </w:r>
            <w:r>
              <w:rPr>
                <w:rFonts w:hint="eastAsia" w:ascii="宋体" w:hAnsi="宋体"/>
                <w:color w:val="auto"/>
                <w:szCs w:val="21"/>
                <w:highlight w:val="none"/>
              </w:rPr>
              <w:t>。</w:t>
            </w:r>
            <w:r>
              <w:rPr>
                <w:rFonts w:hint="eastAsia" w:ascii="宋体" w:hAnsi="宋体"/>
                <w:color w:val="auto"/>
                <w:szCs w:val="21"/>
                <w:highlight w:val="none"/>
                <w:lang w:val="en-US" w:eastAsia="zh-CN"/>
              </w:rPr>
              <w:t>办公区域</w:t>
            </w:r>
            <w:r>
              <w:rPr>
                <w:rFonts w:hint="eastAsia" w:ascii="宋体" w:hAnsi="宋体"/>
                <w:color w:val="auto"/>
                <w:szCs w:val="21"/>
              </w:rPr>
              <w:t>分设：可回收一般废弃物、不可回收一般废弃物收集容器，员工能按要求分类放置固体废弃物。</w:t>
            </w:r>
          </w:p>
          <w:p>
            <w:pPr>
              <w:pStyle w:val="14"/>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w:t>
            </w:r>
            <w:r>
              <w:rPr>
                <w:rFonts w:hint="eastAsia" w:ascii="宋体" w:hAnsi="宋体"/>
                <w:bCs/>
                <w:color w:val="auto"/>
                <w:sz w:val="21"/>
                <w:szCs w:val="21"/>
                <w:lang w:eastAsia="zh-CN"/>
              </w:rPr>
              <w:t>应急准备与响应控制程序</w:t>
            </w:r>
            <w:r>
              <w:rPr>
                <w:rFonts w:hint="eastAsia" w:ascii="宋体" w:hAnsi="宋体"/>
                <w:bCs/>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lang w:val="en-US" w:eastAsia="zh-CN"/>
              </w:rPr>
              <w:t>查见行政办公区域</w:t>
            </w:r>
            <w:r>
              <w:rPr>
                <w:rFonts w:hint="eastAsia" w:ascii="宋体" w:hAnsi="宋体"/>
                <w:color w:val="auto"/>
                <w:sz w:val="21"/>
                <w:szCs w:val="21"/>
              </w:rPr>
              <w:t>，</w:t>
            </w:r>
            <w:r>
              <w:rPr>
                <w:rFonts w:ascii="宋体" w:hAnsi="宋体"/>
                <w:color w:val="auto"/>
                <w:sz w:val="21"/>
                <w:szCs w:val="21"/>
              </w:rPr>
              <w:t>按要求配备</w:t>
            </w:r>
            <w:r>
              <w:rPr>
                <w:rFonts w:ascii="宋体" w:hAnsi="宋体"/>
                <w:bCs/>
                <w:color w:val="auto"/>
                <w:sz w:val="21"/>
                <w:szCs w:val="21"/>
              </w:rPr>
              <w:t>灭火器</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w:t>
            </w:r>
            <w:r>
              <w:rPr>
                <w:rFonts w:hint="eastAsia"/>
                <w:color w:val="auto"/>
                <w:lang w:val="en-US" w:eastAsia="zh-CN"/>
              </w:rPr>
              <w:t>市政环卫统一</w:t>
            </w:r>
            <w:r>
              <w:rPr>
                <w:rFonts w:hint="eastAsia"/>
                <w:color w:val="auto"/>
              </w:rPr>
              <w:t>处理。在办公公共区域垃圾桶标识明确</w:t>
            </w:r>
            <w:r>
              <w:rPr>
                <w:rFonts w:hint="eastAsia" w:ascii="宋体" w:hAnsi="宋体" w:cs="宋体"/>
                <w:color w:val="auto"/>
                <w:szCs w:val="21"/>
                <w:highlight w:val="none"/>
                <w:lang w:val="en-US" w:eastAsia="zh-CN"/>
              </w:rPr>
              <w:t>。</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328"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eastAsia="zh-CN" w:bidi="ar"/>
              </w:rPr>
              <w:t>应急准备与响应控制程序</w:t>
            </w:r>
            <w:r>
              <w:rPr>
                <w:rFonts w:hint="eastAsia" w:cs="宋体"/>
                <w:color w:val="auto"/>
                <w:sz w:val="21"/>
                <w:szCs w:val="21"/>
                <w:lang w:bidi="ar"/>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cs="宋体"/>
                <w:color w:val="auto"/>
                <w:sz w:val="21"/>
                <w:szCs w:val="21"/>
                <w:lang w:bidi="ar"/>
              </w:rPr>
              <w:t>查见：</w:t>
            </w:r>
            <w:r>
              <w:rPr>
                <w:rFonts w:hint="eastAsia" w:ascii="宋体" w:hAnsi="Times New Roman" w:eastAsia="宋体" w:cs="宋体"/>
                <w:color w:val="auto"/>
                <w:sz w:val="21"/>
                <w:szCs w:val="21"/>
                <w:lang w:bidi="ar"/>
              </w:rPr>
              <w:t>消防演练实况记录：</w:t>
            </w:r>
            <w:r>
              <w:rPr>
                <w:rFonts w:hint="eastAsia" w:ascii="宋体" w:hAnsi="Times New Roman" w:eastAsia="宋体" w:cs="宋体"/>
                <w:color w:val="auto"/>
                <w:sz w:val="21"/>
                <w:szCs w:val="21"/>
                <w:lang w:eastAsia="zh-CN" w:bidi="ar"/>
              </w:rPr>
              <w:t>2021年03月6日</w:t>
            </w:r>
            <w:r>
              <w:rPr>
                <w:rFonts w:hint="eastAsia" w:ascii="宋体" w:hAnsi="Times New Roman" w:eastAsia="宋体" w:cs="宋体"/>
                <w:color w:val="auto"/>
                <w:sz w:val="21"/>
                <w:szCs w:val="21"/>
                <w:lang w:bidi="ar"/>
              </w:rPr>
              <w:t>，为检验公司应对生产突发事件的应急能力，和应急预案的可操作性，进一步完善应急救援体系，预防或减少事件所造成的人员伤亡和财产损失，公司在</w:t>
            </w:r>
            <w:r>
              <w:rPr>
                <w:rFonts w:hint="eastAsia" w:ascii="宋体" w:hAnsi="Times New Roman" w:eastAsia="宋体" w:cs="宋体"/>
                <w:color w:val="auto"/>
                <w:sz w:val="21"/>
                <w:szCs w:val="21"/>
                <w:lang w:eastAsia="zh-CN" w:bidi="ar"/>
              </w:rPr>
              <w:t>综合部</w:t>
            </w:r>
            <w:r>
              <w:rPr>
                <w:rFonts w:hint="eastAsia" w:ascii="宋体" w:hAnsi="Times New Roman" w:eastAsia="宋体" w:cs="宋体"/>
                <w:color w:val="auto"/>
                <w:sz w:val="21"/>
                <w:szCs w:val="21"/>
                <w:lang w:bidi="ar"/>
              </w:rPr>
              <w:t>进行了火灾事故应急预案现场演练，取得了圆满成功。</w:t>
            </w:r>
          </w:p>
          <w:p>
            <w:pPr>
              <w:spacing w:line="400" w:lineRule="atLeast"/>
              <w:ind w:firstLine="420" w:firstLineChars="200"/>
              <w:rPr>
                <w:rFonts w:hint="eastAsia" w:ascii="宋体" w:cs="宋体"/>
                <w:color w:val="auto"/>
                <w:sz w:val="21"/>
                <w:szCs w:val="21"/>
                <w:lang w:bidi="ar"/>
              </w:rPr>
            </w:pPr>
            <w:r>
              <w:rPr>
                <w:rFonts w:hint="eastAsia" w:ascii="宋体" w:hAnsi="Times New Roman" w:eastAsia="宋体" w:cs="宋体"/>
                <w:color w:val="auto"/>
                <w:sz w:val="21"/>
                <w:szCs w:val="21"/>
                <w:lang w:bidi="ar"/>
              </w:rPr>
              <w:t>查，能提供有演</w:t>
            </w:r>
            <w:r>
              <w:rPr>
                <w:rFonts w:hint="eastAsia" w:ascii="宋体" w:hAnsi="Times New Roman" w:cs="宋体"/>
                <w:color w:val="auto"/>
                <w:sz w:val="21"/>
                <w:szCs w:val="21"/>
                <w:lang w:bidi="ar"/>
              </w:rPr>
              <w:t>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w:t>
            </w:r>
            <w:r>
              <w:rPr>
                <w:rFonts w:hint="eastAsia" w:ascii="宋体" w:hAnsi="宋体" w:cs="宋体"/>
                <w:color w:val="auto"/>
                <w:sz w:val="21"/>
                <w:szCs w:val="21"/>
                <w:lang w:val="en-US" w:eastAsia="zh-CN" w:bidi="ar"/>
              </w:rPr>
              <w:t>行政</w:t>
            </w:r>
            <w:r>
              <w:rPr>
                <w:rFonts w:hint="eastAsia" w:ascii="宋体" w:hAnsi="宋体" w:cs="宋体"/>
                <w:color w:val="auto"/>
                <w:sz w:val="21"/>
                <w:szCs w:val="21"/>
                <w:lang w:bidi="ar"/>
              </w:rPr>
              <w:t>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328"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w:t>
            </w:r>
            <w:r>
              <w:rPr>
                <w:rFonts w:hint="eastAsia" w:ascii="宋体" w:hAnsi="宋体" w:cs="宋体"/>
                <w:color w:val="auto"/>
                <w:kern w:val="0"/>
                <w:szCs w:val="21"/>
              </w:rPr>
              <w:t>环境职业健康安全监视和测量控制程序</w:t>
            </w:r>
            <w:r>
              <w:rPr>
                <w:rFonts w:hint="eastAsia" w:ascii="宋体" w:hAnsi="宋体" w:cs="宋体"/>
                <w:color w:val="auto"/>
                <w:sz w:val="21"/>
                <w:szCs w:val="21"/>
                <w:lang w:bidi="ar"/>
              </w:rPr>
              <w:t>》和管理文件。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7</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2021年10</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检查人：</w:t>
            </w:r>
            <w:r>
              <w:rPr>
                <w:rFonts w:hint="eastAsia" w:ascii="宋体" w:hAnsi="宋体" w:cs="宋体"/>
                <w:color w:val="auto"/>
                <w:sz w:val="21"/>
                <w:szCs w:val="21"/>
                <w:lang w:val="en-US" w:eastAsia="zh-CN" w:bidi="ar"/>
              </w:rPr>
              <w:t>陶艳辉</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综合部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综合部</w:t>
            </w:r>
            <w:r>
              <w:rPr>
                <w:rFonts w:hint="eastAsia" w:ascii="宋体" w:hAnsi="宋体" w:cs="宋体"/>
                <w:color w:val="auto"/>
                <w:sz w:val="21"/>
                <w:szCs w:val="21"/>
                <w:lang w:bidi="ar"/>
              </w:rPr>
              <w:t>组织实施对公司各部门的水电、固废、消防、控制方案等进行监控检查，每月一次</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检查人：陶艳辉，检查结果：满足要求。</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328"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合规性评价控制程序</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综合部</w:t>
            </w:r>
            <w:r>
              <w:rPr>
                <w:rFonts w:hint="eastAsia" w:ascii="宋体" w:hAnsi="宋体"/>
                <w:color w:val="auto"/>
                <w:sz w:val="21"/>
                <w:szCs w:val="21"/>
              </w:rPr>
              <w:t>组织各</w:t>
            </w:r>
            <w:r>
              <w:rPr>
                <w:rFonts w:hint="eastAsia" w:ascii="宋体" w:hAnsi="宋体" w:eastAsia="宋体" w:cs="Times New Roman"/>
                <w:color w:val="auto"/>
                <w:sz w:val="21"/>
                <w:szCs w:val="21"/>
              </w:rPr>
              <w:t>部门于</w:t>
            </w:r>
            <w:r>
              <w:rPr>
                <w:rFonts w:hint="eastAsia" w:ascii="宋体" w:hAnsi="宋体" w:eastAsia="宋体" w:cs="Times New Roman"/>
                <w:color w:val="auto"/>
                <w:sz w:val="21"/>
                <w:szCs w:val="21"/>
                <w:lang w:val="en-US" w:eastAsia="zh-CN"/>
              </w:rPr>
              <w:t>2021年6月15日</w:t>
            </w:r>
            <w:r>
              <w:rPr>
                <w:rFonts w:hint="eastAsia" w:ascii="宋体" w:hAnsi="宋体" w:eastAsia="宋体" w:cs="Times New Roman"/>
                <w:color w:val="auto"/>
                <w:sz w:val="21"/>
                <w:szCs w:val="21"/>
              </w:rPr>
              <w:t>对公司管理和经</w:t>
            </w:r>
            <w:r>
              <w:rPr>
                <w:rFonts w:hint="eastAsia" w:ascii="宋体" w:hAnsi="宋体"/>
                <w:color w:val="auto"/>
                <w:sz w:val="21"/>
                <w:szCs w:val="21"/>
              </w:rPr>
              <w:t>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color w:val="auto"/>
                <w:sz w:val="21"/>
                <w:szCs w:val="21"/>
                <w:lang w:eastAsia="zh-CN"/>
              </w:rPr>
            </w:pPr>
            <w:r>
              <w:rPr>
                <w:rFonts w:hint="eastAsia" w:ascii="宋体" w:hAnsi="宋体"/>
                <w:color w:val="auto"/>
                <w:sz w:val="21"/>
                <w:szCs w:val="21"/>
                <w:lang w:eastAsia="zh-CN"/>
              </w:rPr>
              <w:t>评价组长：龙继承</w:t>
            </w:r>
          </w:p>
          <w:p>
            <w:pPr>
              <w:widowControl/>
              <w:spacing w:line="400" w:lineRule="exact"/>
              <w:jc w:val="left"/>
              <w:rPr>
                <w:rFonts w:hint="default" w:ascii="宋体" w:hAnsi="宋体"/>
                <w:color w:val="auto"/>
                <w:sz w:val="21"/>
                <w:szCs w:val="21"/>
                <w:lang w:val="en-US" w:eastAsia="zh-CN"/>
              </w:rPr>
            </w:pPr>
            <w:r>
              <w:rPr>
                <w:rFonts w:hint="eastAsia" w:ascii="宋体" w:hAnsi="宋体"/>
                <w:color w:val="auto"/>
                <w:sz w:val="21"/>
                <w:szCs w:val="21"/>
                <w:lang w:eastAsia="zh-CN"/>
              </w:rPr>
              <w:t>成员：</w:t>
            </w:r>
            <w:r>
              <w:rPr>
                <w:rFonts w:hint="eastAsia" w:ascii="宋体" w:hAnsi="宋体"/>
                <w:color w:val="auto"/>
                <w:sz w:val="21"/>
                <w:szCs w:val="21"/>
                <w:lang w:val="en-US" w:eastAsia="zh-CN"/>
              </w:rPr>
              <w:t>魏干传、曾小玲、</w:t>
            </w:r>
            <w:r>
              <w:rPr>
                <w:rFonts w:hint="eastAsia" w:ascii="宋体" w:hAnsi="宋体"/>
                <w:color w:val="auto"/>
                <w:sz w:val="21"/>
                <w:szCs w:val="21"/>
                <w:lang w:eastAsia="zh-CN"/>
              </w:rPr>
              <w:t>刘合清</w:t>
            </w:r>
          </w:p>
          <w:p>
            <w:pPr>
              <w:widowControl/>
              <w:spacing w:line="400" w:lineRule="exact"/>
              <w:jc w:val="left"/>
              <w:rPr>
                <w:rFonts w:hint="default" w:ascii="宋体" w:hAnsi="宋体" w:eastAsia="宋体" w:cs="宋体"/>
                <w:color w:val="auto"/>
                <w:kern w:val="2"/>
                <w:sz w:val="21"/>
                <w:szCs w:val="21"/>
                <w:lang w:val="en-US" w:eastAsia="zh-CN" w:bidi="ar"/>
              </w:rPr>
            </w:pPr>
            <w:r>
              <w:rPr>
                <w:rFonts w:hint="eastAsia" w:ascii="宋体" w:hAnsi="宋体"/>
                <w:color w:val="auto"/>
                <w:sz w:val="21"/>
                <w:szCs w:val="21"/>
              </w:rPr>
              <w:t>查：有《合规性评价报告》，有保持合规性评价的相关记录。</w:t>
            </w:r>
          </w:p>
        </w:tc>
        <w:tc>
          <w:tcPr>
            <w:tcW w:w="126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328"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纠正预防措施控制程序</w:t>
            </w:r>
            <w:r>
              <w:rPr>
                <w:rFonts w:hint="eastAsia" w:ascii="宋体" w:hAnsi="宋体"/>
                <w:color w:val="auto"/>
                <w:sz w:val="21"/>
                <w:szCs w:val="21"/>
                <w:highlight w:val="none"/>
              </w:rPr>
              <w:t>》、《</w:t>
            </w:r>
            <w:r>
              <w:rPr>
                <w:rFonts w:hint="eastAsia" w:ascii="宋体" w:hAnsi="宋体" w:cs="宋体"/>
                <w:color w:val="auto"/>
                <w:kern w:val="0"/>
                <w:szCs w:val="21"/>
              </w:rPr>
              <w:t>事件调查、不符合控制程序</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lang w:val="en-US" w:eastAsia="zh-CN"/>
              </w:rPr>
              <w:t>抽</w:t>
            </w:r>
            <w:r>
              <w:rPr>
                <w:rFonts w:hint="eastAsia" w:ascii="宋体" w:hAnsi="宋体"/>
                <w:color w:val="auto"/>
                <w:sz w:val="21"/>
                <w:szCs w:val="21"/>
                <w:highlight w:val="none"/>
              </w:rPr>
              <w:t>《纠正预防措施处理单》1份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lang w:val="en-US" w:eastAsia="zh-CN"/>
              </w:rPr>
              <w:t>时间：</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日</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不合格事实：</w:t>
            </w:r>
            <w:r>
              <w:rPr>
                <w:rFonts w:hint="eastAsia" w:ascii="宋体" w:hAnsi="宋体"/>
                <w:color w:val="auto"/>
                <w:sz w:val="21"/>
                <w:szCs w:val="21"/>
                <w:highlight w:val="none"/>
                <w:lang w:val="en-US" w:eastAsia="zh-CN"/>
              </w:rPr>
              <w:t>外来文件清单未识别《民法典》</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328"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12000元。</w:t>
            </w:r>
          </w:p>
        </w:tc>
        <w:tc>
          <w:tcPr>
            <w:tcW w:w="1261" w:type="dxa"/>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328"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市场部    </w:t>
            </w:r>
            <w:r>
              <w:rPr>
                <w:rFonts w:hint="eastAsia"/>
                <w:color w:val="auto"/>
                <w:sz w:val="24"/>
                <w:szCs w:val="24"/>
                <w:highlight w:val="none"/>
              </w:rPr>
              <w:t>主管领导：</w:t>
            </w:r>
            <w:r>
              <w:rPr>
                <w:rFonts w:hint="eastAsia"/>
                <w:color w:val="auto"/>
                <w:sz w:val="24"/>
                <w:szCs w:val="24"/>
                <w:highlight w:val="none"/>
                <w:lang w:val="en-US" w:eastAsia="zh-CN"/>
              </w:rPr>
              <w:t xml:space="preserve">唐兴友，           </w:t>
            </w:r>
            <w:r>
              <w:rPr>
                <w:rFonts w:hint="eastAsia"/>
                <w:color w:val="auto"/>
                <w:sz w:val="24"/>
                <w:szCs w:val="24"/>
                <w:highlight w:val="none"/>
              </w:rPr>
              <w:t>陪同人员：</w:t>
            </w:r>
            <w:r>
              <w:rPr>
                <w:rFonts w:hint="eastAsia"/>
                <w:color w:val="auto"/>
                <w:sz w:val="24"/>
                <w:szCs w:val="24"/>
                <w:highlight w:val="none"/>
                <w:lang w:val="en-US" w:eastAsia="zh-CN"/>
              </w:rPr>
              <w:t>陈莉</w:t>
            </w:r>
          </w:p>
        </w:tc>
        <w:tc>
          <w:tcPr>
            <w:tcW w:w="12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28"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       </w:t>
            </w:r>
            <w:r>
              <w:rPr>
                <w:rFonts w:hint="eastAsia"/>
                <w:color w:val="auto"/>
                <w:sz w:val="24"/>
                <w:szCs w:val="24"/>
              </w:rPr>
              <w:t>审核时间：</w:t>
            </w:r>
            <w:r>
              <w:rPr>
                <w:rFonts w:hint="eastAsia"/>
                <w:color w:val="auto"/>
                <w:sz w:val="24"/>
                <w:szCs w:val="24"/>
                <w:lang w:val="en-US" w:eastAsia="zh-CN"/>
              </w:rPr>
              <w:t>2021年10月23日上午</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rPr>
                <w:color w:val="auto"/>
                <w:sz w:val="24"/>
                <w:szCs w:val="24"/>
              </w:rPr>
            </w:pPr>
            <w:r>
              <w:rPr>
                <w:rFonts w:hint="eastAsia"/>
                <w:color w:val="auto"/>
                <w:sz w:val="24"/>
                <w:szCs w:val="24"/>
              </w:rPr>
              <w:t>审核条款：</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5.3； </w:t>
            </w:r>
          </w:p>
        </w:tc>
        <w:tc>
          <w:tcPr>
            <w:tcW w:w="10328"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市场部</w:t>
            </w:r>
            <w:r>
              <w:rPr>
                <w:rFonts w:hint="eastAsia" w:ascii="宋体" w:hAnsi="宋体"/>
                <w:color w:val="auto"/>
                <w:szCs w:val="21"/>
              </w:rPr>
              <w:t>的岗位职责和权限如下：</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3）负责销售过程中产品的</w:t>
            </w:r>
            <w:r>
              <w:rPr>
                <w:rFonts w:hint="eastAsia" w:ascii="宋体" w:cs="宋体"/>
                <w:color w:val="auto"/>
                <w:szCs w:val="21"/>
                <w:lang w:val="en-US" w:eastAsia="zh-CN"/>
              </w:rPr>
              <w:t>采购及</w:t>
            </w:r>
            <w:r>
              <w:rPr>
                <w:rFonts w:hint="eastAsia" w:ascii="宋体" w:cs="宋体"/>
                <w:color w:val="auto"/>
                <w:szCs w:val="21"/>
              </w:rPr>
              <w:t xml:space="preserve">交付管理，以预防其环境紧急或潜在事故的发生；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4）负责宣传、影响主要顾客的环境行为。</w:t>
            </w:r>
          </w:p>
          <w:p>
            <w:pPr>
              <w:spacing w:line="400" w:lineRule="exact"/>
              <w:rPr>
                <w:rFonts w:ascii="宋体" w:hAnsi="宋体"/>
                <w:color w:val="auto"/>
                <w:szCs w:val="21"/>
              </w:rPr>
            </w:pPr>
            <w:r>
              <w:rPr>
                <w:rFonts w:hint="eastAsia" w:ascii="宋体" w:hAnsi="宋体"/>
                <w:color w:val="auto"/>
                <w:szCs w:val="21"/>
                <w:lang w:eastAsia="zh-CN"/>
              </w:rPr>
              <w:t>市场部</w:t>
            </w:r>
            <w:r>
              <w:rPr>
                <w:rFonts w:hint="eastAsia" w:ascii="宋体" w:hAnsi="宋体"/>
                <w:color w:val="auto"/>
                <w:szCs w:val="21"/>
              </w:rPr>
              <w:t>经理任职要求：</w:t>
            </w:r>
          </w:p>
          <w:p>
            <w:pPr>
              <w:numPr>
                <w:ilvl w:val="0"/>
                <w:numId w:val="4"/>
              </w:numPr>
              <w:spacing w:line="400" w:lineRule="exact"/>
              <w:rPr>
                <w:rFonts w:ascii="宋体" w:hAnsi="宋体"/>
                <w:color w:val="auto"/>
                <w:szCs w:val="21"/>
              </w:rPr>
            </w:pPr>
            <w:r>
              <w:rPr>
                <w:rFonts w:hint="eastAsia" w:ascii="宋体" w:hAnsi="宋体"/>
                <w:color w:val="auto"/>
                <w:szCs w:val="21"/>
              </w:rPr>
              <w:t>具有较高的综合素质，较强的组织协调能力和市场应变能力；熟悉分管业务的控制、指挥和协调有较强的分析决策能力；</w:t>
            </w:r>
          </w:p>
          <w:p>
            <w:pPr>
              <w:numPr>
                <w:ilvl w:val="0"/>
                <w:numId w:val="4"/>
              </w:numPr>
              <w:spacing w:line="400" w:lineRule="exact"/>
              <w:rPr>
                <w:rFonts w:ascii="宋体" w:hAnsi="宋体"/>
                <w:color w:val="auto"/>
                <w:szCs w:val="21"/>
              </w:rPr>
            </w:pPr>
            <w:r>
              <w:rPr>
                <w:rFonts w:hint="eastAsia" w:ascii="宋体" w:hAnsi="宋体"/>
                <w:color w:val="auto"/>
                <w:szCs w:val="21"/>
              </w:rPr>
              <w:t>具有两年以上相关行业工作经历；</w:t>
            </w:r>
          </w:p>
          <w:p>
            <w:pPr>
              <w:numPr>
                <w:ilvl w:val="0"/>
                <w:numId w:val="4"/>
              </w:numPr>
              <w:spacing w:line="400" w:lineRule="exact"/>
              <w:rPr>
                <w:rFonts w:ascii="宋体" w:hAnsi="宋体"/>
                <w:color w:val="auto"/>
                <w:szCs w:val="21"/>
              </w:rPr>
            </w:pPr>
            <w:r>
              <w:rPr>
                <w:rFonts w:hint="eastAsia" w:ascii="宋体" w:hAnsi="宋体"/>
                <w:color w:val="auto"/>
                <w:szCs w:val="21"/>
              </w:rPr>
              <w:t>要求掌握计划调度工作技术，较强的统筹协调，组织安排工作的能力，有一定统计分析能力。</w:t>
            </w:r>
          </w:p>
          <w:p>
            <w:pPr>
              <w:spacing w:line="400" w:lineRule="exact"/>
              <w:rPr>
                <w:rFonts w:ascii="宋体" w:hAnsi="宋体"/>
                <w:color w:val="auto"/>
                <w:szCs w:val="21"/>
              </w:rPr>
            </w:pPr>
            <w:r>
              <w:rPr>
                <w:rFonts w:hint="eastAsia" w:ascii="宋体" w:hAnsi="宋体"/>
                <w:color w:val="auto"/>
                <w:szCs w:val="21"/>
              </w:rPr>
              <w:t>……</w:t>
            </w:r>
          </w:p>
          <w:p>
            <w:pPr>
              <w:spacing w:line="400" w:lineRule="exact"/>
              <w:rPr>
                <w:rFonts w:ascii="宋体" w:hAnsi="宋体"/>
                <w:color w:val="auto"/>
                <w:szCs w:val="21"/>
              </w:rPr>
            </w:pPr>
            <w:r>
              <w:rPr>
                <w:rFonts w:hint="eastAsia" w:ascii="宋体" w:hAnsi="宋体"/>
                <w:color w:val="auto"/>
                <w:szCs w:val="21"/>
              </w:rPr>
              <w:t>部门职责清晰、明确。</w:t>
            </w:r>
          </w:p>
          <w:p>
            <w:pPr>
              <w:spacing w:line="400" w:lineRule="exact"/>
              <w:rPr>
                <w:rFonts w:ascii="宋体" w:hAnsi="宋体" w:cs="宋体"/>
                <w:color w:val="auto"/>
                <w:szCs w:val="21"/>
              </w:rPr>
            </w:pPr>
            <w:r>
              <w:rPr>
                <w:rFonts w:hint="eastAsia" w:ascii="宋体" w:hAnsi="宋体"/>
                <w:color w:val="auto"/>
                <w:szCs w:val="21"/>
                <w:lang w:eastAsia="zh-CN"/>
              </w:rPr>
              <w:t>市场</w:t>
            </w:r>
            <w:r>
              <w:rPr>
                <w:rFonts w:hint="eastAsia" w:ascii="宋体" w:hAnsi="宋体"/>
                <w:color w:val="auto"/>
                <w:szCs w:val="21"/>
              </w:rPr>
              <w:t xml:space="preserve">部负责人能基本阐述本部门的主要职责。 </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6.1.2</w:t>
            </w:r>
          </w:p>
        </w:tc>
        <w:tc>
          <w:tcPr>
            <w:tcW w:w="10328"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环境因素危险源的识别和评价控制程序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市场部</w:t>
            </w:r>
            <w:r>
              <w:rPr>
                <w:rFonts w:hint="eastAsia" w:ascii="宋体" w:cs="宋体"/>
                <w:color w:val="auto"/>
                <w:szCs w:val="21"/>
              </w:rPr>
              <w:t>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查看，部门的主要工作为客户提供产品</w:t>
            </w:r>
            <w:r>
              <w:rPr>
                <w:rFonts w:hint="eastAsia" w:ascii="宋体" w:cs="宋体"/>
                <w:color w:val="auto"/>
                <w:szCs w:val="21"/>
                <w:lang w:val="en-US" w:eastAsia="zh-CN"/>
              </w:rPr>
              <w:t>采购及</w:t>
            </w:r>
            <w:r>
              <w:rPr>
                <w:rFonts w:hint="eastAsia" w:ascii="宋体" w:cs="宋体"/>
                <w:color w:val="auto"/>
                <w:szCs w:val="21"/>
              </w:rPr>
              <w:t>销售。</w:t>
            </w:r>
            <w:r>
              <w:rPr>
                <w:rFonts w:hint="eastAsia" w:ascii="宋体" w:cs="宋体"/>
                <w:color w:val="auto"/>
                <w:szCs w:val="21"/>
                <w:lang w:val="en-US" w:eastAsia="zh-CN"/>
              </w:rPr>
              <w:t>采购及</w:t>
            </w:r>
            <w:r>
              <w:rPr>
                <w:rFonts w:hint="eastAsia" w:ascii="宋体" w:cs="宋体"/>
                <w:color w:val="auto"/>
                <w:szCs w:val="21"/>
              </w:rPr>
              <w:t>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tc>
        <w:tc>
          <w:tcPr>
            <w:tcW w:w="1261" w:type="dxa"/>
          </w:tcPr>
          <w:p>
            <w:pPr>
              <w:rPr>
                <w:color w:val="auto"/>
              </w:rPr>
            </w:pPr>
            <w:r>
              <w:rPr>
                <w:rFonts w:hint="eastAsia"/>
                <w:color w:val="auto"/>
              </w:rPr>
              <w:t>符合</w:t>
            </w:r>
          </w:p>
          <w:p>
            <w:pPr>
              <w:pStyle w:val="15"/>
              <w:rPr>
                <w:color w:val="auto"/>
              </w:rPr>
            </w:pPr>
          </w:p>
          <w:p>
            <w:pPr>
              <w:pStyle w:val="15"/>
              <w:rPr>
                <w:color w:val="auto"/>
              </w:rPr>
            </w:pPr>
          </w:p>
          <w:p>
            <w:pPr>
              <w:pStyle w:val="15"/>
              <w:rPr>
                <w:color w:val="auto"/>
              </w:rPr>
            </w:pPr>
          </w:p>
          <w:p>
            <w:pPr>
              <w:pStyle w:val="15"/>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color w:val="auto"/>
                <w:szCs w:val="21"/>
              </w:rPr>
            </w:pPr>
            <w:r>
              <w:rPr>
                <w:rFonts w:hint="eastAsia" w:ascii="宋体" w:hAnsi="宋体" w:cs="新宋体"/>
                <w:color w:val="auto"/>
                <w:szCs w:val="21"/>
              </w:rPr>
              <w:t>目标及其实现的策划</w:t>
            </w:r>
          </w:p>
        </w:tc>
        <w:tc>
          <w:tcPr>
            <w:tcW w:w="960" w:type="dxa"/>
            <w:vAlign w:val="top"/>
          </w:tcPr>
          <w:p>
            <w:pPr>
              <w:jc w:val="both"/>
              <w:rPr>
                <w:rFonts w:ascii="宋体" w:hAnsi="宋体" w:cs="新宋体"/>
                <w:color w:val="auto"/>
                <w:szCs w:val="21"/>
              </w:rPr>
            </w:pPr>
            <w:r>
              <w:rPr>
                <w:rFonts w:hint="eastAsia" w:ascii="宋体" w:hAnsi="宋体" w:cs="新宋体"/>
                <w:color w:val="auto"/>
                <w:szCs w:val="21"/>
              </w:rPr>
              <w:t>6.2</w:t>
            </w:r>
          </w:p>
        </w:tc>
        <w:tc>
          <w:tcPr>
            <w:tcW w:w="10328"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s="Arial"/>
                <w:iCs/>
                <w:color w:val="auto"/>
                <w:szCs w:val="21"/>
              </w:rPr>
              <w:t>的环境安全目标为：</w:t>
            </w:r>
          </w:p>
          <w:p>
            <w:pPr>
              <w:tabs>
                <w:tab w:val="center" w:pos="4894"/>
              </w:tabs>
              <w:spacing w:line="400" w:lineRule="atLeast"/>
              <w:ind w:right="170"/>
              <w:jc w:val="left"/>
              <w:rPr>
                <w:rFonts w:ascii="宋体" w:hAnsi="宋体" w:cs="Arial"/>
                <w:iCs/>
                <w:color w:val="auto"/>
                <w:szCs w:val="21"/>
              </w:rPr>
            </w:pPr>
            <w:r>
              <w:rPr>
                <w:rFonts w:hint="eastAsia" w:ascii="宋体" w:hAnsi="宋体" w:cs="Arial"/>
                <w:iCs/>
                <w:color w:val="auto"/>
                <w:szCs w:val="21"/>
              </w:rPr>
              <w:t>环境目标</w:t>
            </w:r>
            <w:r>
              <w:rPr>
                <w:rFonts w:hint="eastAsia" w:ascii="宋体" w:hAnsi="宋体" w:cs="Arial"/>
                <w:iCs/>
                <w:color w:val="auto"/>
                <w:szCs w:val="21"/>
              </w:rPr>
              <w:tab/>
            </w:r>
            <w:r>
              <w:rPr>
                <w:rFonts w:hint="eastAsia" w:ascii="宋体" w:hAnsi="宋体"/>
                <w:color w:val="auto"/>
                <w:szCs w:val="21"/>
              </w:rPr>
              <w:t>考核情况（202</w:t>
            </w:r>
            <w:r>
              <w:rPr>
                <w:rFonts w:hint="eastAsia" w:ascii="宋体" w:hAnsi="宋体"/>
                <w:color w:val="auto"/>
                <w:szCs w:val="21"/>
                <w:lang w:val="en-US" w:eastAsia="zh-CN"/>
              </w:rPr>
              <w:t>1</w:t>
            </w:r>
            <w:r>
              <w:rPr>
                <w:rFonts w:hint="eastAsia" w:ascii="宋体" w:hAnsi="宋体"/>
                <w:color w:val="auto"/>
                <w:szCs w:val="21"/>
              </w:rPr>
              <w:t>年1月-</w:t>
            </w:r>
            <w:r>
              <w:rPr>
                <w:rFonts w:hint="eastAsia" w:ascii="宋体" w:hAnsi="宋体"/>
                <w:color w:val="auto"/>
                <w:szCs w:val="21"/>
                <w:lang w:val="en-US" w:eastAsia="zh-CN"/>
              </w:rPr>
              <w:t>9</w:t>
            </w:r>
            <w:r>
              <w:rPr>
                <w:rFonts w:hint="eastAsia" w:ascii="宋体" w:hAnsi="宋体"/>
                <w:color w:val="auto"/>
                <w:szCs w:val="21"/>
              </w:rPr>
              <w:t>月）</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1）</w:t>
            </w:r>
            <w:r>
              <w:rPr>
                <w:rFonts w:hint="eastAsia"/>
                <w:color w:val="auto"/>
                <w:szCs w:val="21"/>
                <w:lang w:eastAsia="zh-CN"/>
              </w:rPr>
              <w:t>固体废弃物100%合规处理</w:t>
            </w:r>
            <w:r>
              <w:rPr>
                <w:rFonts w:hint="eastAsia"/>
                <w:color w:val="auto"/>
                <w:szCs w:val="21"/>
              </w:rPr>
              <w:t>；                   100%</w:t>
            </w:r>
          </w:p>
          <w:p>
            <w:pPr>
              <w:snapToGrid w:val="0"/>
              <w:rPr>
                <w:color w:val="auto"/>
                <w:szCs w:val="21"/>
              </w:rPr>
            </w:pPr>
            <w:r>
              <w:rPr>
                <w:rFonts w:hint="eastAsia" w:ascii="宋体" w:hAnsi="宋体" w:cs="宋体"/>
                <w:color w:val="auto"/>
                <w:szCs w:val="21"/>
              </w:rPr>
              <w:t>2）</w:t>
            </w:r>
            <w:r>
              <w:rPr>
                <w:rFonts w:hint="eastAsia"/>
                <w:color w:val="auto"/>
                <w:szCs w:val="21"/>
              </w:rPr>
              <w:t>火灾事故为</w:t>
            </w:r>
            <w:r>
              <w:rPr>
                <w:rFonts w:hint="eastAsia"/>
                <w:color w:val="auto"/>
                <w:szCs w:val="21"/>
                <w:lang w:val="en-US" w:eastAsia="zh-CN"/>
              </w:rPr>
              <w:t>零</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0</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eastAsia="zh-CN"/>
              </w:rPr>
              <w:t>市场部</w:t>
            </w:r>
            <w:r>
              <w:rPr>
                <w:rFonts w:hint="eastAsia" w:ascii="宋体" w:hAnsi="宋体" w:cs="宋体"/>
                <w:color w:val="auto"/>
                <w:szCs w:val="21"/>
              </w:rPr>
              <w:t>目标完成情况、达到目标要求。</w:t>
            </w:r>
          </w:p>
          <w:p>
            <w:pPr>
              <w:widowControl/>
              <w:jc w:val="left"/>
              <w:rPr>
                <w:rFonts w:ascii="宋体" w:hAnsi="宋体"/>
                <w:color w:val="auto"/>
                <w:szCs w:val="21"/>
              </w:rPr>
            </w:pPr>
            <w:r>
              <w:rPr>
                <w:rFonts w:hint="eastAsia" w:ascii="宋体" w:hAnsi="宋体" w:cs="宋体"/>
                <w:color w:val="auto"/>
                <w:szCs w:val="21"/>
              </w:rPr>
              <w:t>查，公司编制了环境管理实施方案：制定、执行程序或作业文件；加强监测和测量；培训与教育；应急响应。</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7.4 </w:t>
            </w:r>
          </w:p>
        </w:tc>
        <w:tc>
          <w:tcPr>
            <w:tcW w:w="10328" w:type="dxa"/>
          </w:tcPr>
          <w:p>
            <w:pPr>
              <w:pStyle w:val="7"/>
              <w:spacing w:line="400" w:lineRule="exact"/>
              <w:rPr>
                <w:color w:val="auto"/>
                <w:sz w:val="21"/>
                <w:szCs w:val="21"/>
              </w:rPr>
            </w:pPr>
            <w:r>
              <w:rPr>
                <w:rFonts w:hint="eastAsia"/>
                <w:color w:val="auto"/>
                <w:kern w:val="2"/>
                <w:sz w:val="21"/>
                <w:szCs w:val="21"/>
              </w:rPr>
              <w:t>--《</w:t>
            </w:r>
            <w:r>
              <w:rPr>
                <w:rFonts w:hint="eastAsia"/>
                <w:color w:val="auto"/>
                <w:sz w:val="21"/>
                <w:szCs w:val="21"/>
                <w:lang w:eastAsia="zh-CN"/>
              </w:rPr>
              <w:t>协商、沟通和信息交流控制程序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rPr>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外部交流主要通过销售</w:t>
            </w:r>
            <w:r>
              <w:rPr>
                <w:rFonts w:hint="eastAsia" w:ascii="宋体" w:hAnsi="宋体" w:cs="Arial"/>
                <w:color w:val="auto"/>
                <w:szCs w:val="21"/>
                <w:lang w:eastAsia="zh-CN"/>
              </w:rPr>
              <w:t>、</w:t>
            </w:r>
            <w:r>
              <w:rPr>
                <w:rFonts w:hint="eastAsia" w:ascii="宋体" w:hAnsi="宋体" w:cs="Arial"/>
                <w:color w:val="auto"/>
                <w:szCs w:val="21"/>
                <w:lang w:val="en-US" w:eastAsia="zh-CN"/>
              </w:rPr>
              <w:t>采购</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重庆国立包装有限公司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塑料制品打包带、纸箱、纸板</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产品的</w:t>
            </w:r>
            <w:r>
              <w:rPr>
                <w:rFonts w:hint="eastAsia" w:ascii="宋体" w:hAnsi="宋体" w:cs="宋体"/>
                <w:color w:val="auto"/>
                <w:szCs w:val="21"/>
                <w:highlight w:val="none"/>
              </w:rPr>
              <w:t>销售合同。</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产品名称、型号、单价、</w:t>
            </w:r>
            <w:r>
              <w:rPr>
                <w:rFonts w:hint="eastAsia" w:ascii="宋体" w:hAnsi="宋体" w:cs="宋体"/>
                <w:color w:val="auto"/>
                <w:szCs w:val="21"/>
                <w:highlight w:val="none"/>
              </w:rPr>
              <w:t>包装</w:t>
            </w:r>
            <w:r>
              <w:rPr>
                <w:rFonts w:hint="eastAsia" w:ascii="宋体" w:hAnsi="宋体" w:cs="宋体"/>
                <w:color w:val="auto"/>
                <w:szCs w:val="21"/>
                <w:highlight w:val="none"/>
                <w:lang w:val="en-US" w:eastAsia="zh-CN"/>
              </w:rPr>
              <w:t>与运输、质量要求、交（提）货地点、验收方式、结算方式及期限</w:t>
            </w:r>
            <w:r>
              <w:rPr>
                <w:rFonts w:hint="eastAsia" w:ascii="宋体" w:hAnsi="宋体" w:cs="宋体"/>
                <w:color w:val="auto"/>
                <w:szCs w:val="21"/>
                <w:highlight w:val="none"/>
              </w:rPr>
              <w:t>违约责任等要求</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2、与重</w:t>
            </w:r>
            <w:r>
              <w:rPr>
                <w:rFonts w:hint="eastAsia" w:ascii="宋体" w:hAnsi="宋体" w:cs="宋体"/>
                <w:color w:val="auto"/>
                <w:szCs w:val="21"/>
                <w:highlight w:val="none"/>
                <w:lang w:val="en-US" w:eastAsia="zh-CN"/>
              </w:rPr>
              <w:t>庆马克科技有限公司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特种标签（白色）的</w:t>
            </w:r>
            <w:r>
              <w:rPr>
                <w:rFonts w:hint="eastAsia" w:ascii="宋体" w:hAnsi="宋体" w:cs="宋体"/>
                <w:color w:val="auto"/>
                <w:szCs w:val="21"/>
                <w:highlight w:val="none"/>
              </w:rPr>
              <w:t>销售合同。</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产品名称、规格型号、付款方式、货期时间、品质保障、</w:t>
            </w:r>
            <w:r>
              <w:rPr>
                <w:rFonts w:hint="eastAsia" w:ascii="宋体" w:hAnsi="宋体" w:cs="宋体"/>
                <w:color w:val="auto"/>
                <w:szCs w:val="21"/>
                <w:highlight w:val="none"/>
              </w:rPr>
              <w:t>违约责任等要求</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3、与</w:t>
            </w:r>
            <w:r>
              <w:rPr>
                <w:rFonts w:hint="eastAsia" w:ascii="宋体" w:hAnsi="宋体" w:cs="宋体"/>
                <w:color w:val="auto"/>
                <w:szCs w:val="21"/>
                <w:highlight w:val="none"/>
                <w:lang w:val="en-US" w:eastAsia="zh-CN"/>
              </w:rPr>
              <w:t>重庆诺信包装制品有限公司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杂林托盘、木箱、打包带、打包扣等物品的</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lang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产品名称、规格型号、数量、质量及要求、交货时间、结算方式、售后服务、</w:t>
            </w:r>
            <w:r>
              <w:rPr>
                <w:rFonts w:hint="eastAsia" w:ascii="宋体" w:hAnsi="宋体" w:cs="宋体"/>
                <w:color w:val="auto"/>
                <w:szCs w:val="21"/>
                <w:highlight w:val="none"/>
              </w:rPr>
              <w:t>违约责任等要</w:t>
            </w:r>
            <w:r>
              <w:rPr>
                <w:rFonts w:hint="eastAsia" w:ascii="宋体" w:hAnsi="宋体" w:cs="宋体"/>
                <w:color w:val="auto"/>
                <w:szCs w:val="21"/>
              </w:rPr>
              <w:t>求</w:t>
            </w:r>
            <w:r>
              <w:rPr>
                <w:rFonts w:hint="eastAsia" w:ascii="宋体" w:hAnsi="宋体" w:cs="宋体"/>
                <w:color w:val="auto"/>
                <w:szCs w:val="21"/>
                <w:lang w:eastAsia="zh-CN"/>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w:t>
            </w:r>
          </w:p>
          <w:p>
            <w:pPr>
              <w:spacing w:line="400" w:lineRule="exact"/>
              <w:rPr>
                <w:rFonts w:hint="eastAsia"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pStyle w:val="7"/>
              <w:spacing w:line="400" w:lineRule="exact"/>
              <w:ind w:firstLine="210" w:firstLineChars="100"/>
            </w:pP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陶艳辉</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Cs w:val="21"/>
              </w:rPr>
            </w:pPr>
            <w:r>
              <w:rPr>
                <w:rFonts w:hint="eastAsia" w:ascii="宋体" w:hAnsi="宋体" w:cs="Arial"/>
                <w:color w:val="auto"/>
                <w:szCs w:val="21"/>
              </w:rPr>
              <w:t>3）将公司环境管理要求和意义作为新员工岗前培训内容。</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8.1 </w:t>
            </w:r>
          </w:p>
        </w:tc>
        <w:tc>
          <w:tcPr>
            <w:tcW w:w="10328" w:type="dxa"/>
          </w:tcPr>
          <w:p>
            <w:pPr>
              <w:rPr>
                <w:color w:val="auto"/>
              </w:rPr>
            </w:pPr>
            <w:r>
              <w:rPr>
                <w:rFonts w:hint="eastAsia"/>
                <w:color w:val="auto"/>
              </w:rPr>
              <w:t>查，</w:t>
            </w:r>
            <w:r>
              <w:rPr>
                <w:rFonts w:hint="eastAsia"/>
                <w:color w:val="auto"/>
                <w:lang w:eastAsia="zh-CN"/>
              </w:rPr>
              <w:t>市场部</w:t>
            </w:r>
            <w:r>
              <w:rPr>
                <w:rFonts w:hint="eastAsia"/>
                <w:color w:val="auto"/>
              </w:rPr>
              <w:t>实施以下环境管理制度：《</w:t>
            </w:r>
            <w:r>
              <w:rPr>
                <w:rFonts w:hint="eastAsia" w:ascii="宋体" w:hAnsi="宋体" w:cs="宋体"/>
                <w:color w:val="auto"/>
                <w:kern w:val="0"/>
                <w:szCs w:val="21"/>
              </w:rPr>
              <w:t>目标、指标和管理方案的制定与实施控制程序</w:t>
            </w:r>
            <w:r>
              <w:rPr>
                <w:rFonts w:hint="eastAsia"/>
                <w:color w:val="auto"/>
              </w:rPr>
              <w:t>》、《节约用电用水管理制度》、《</w:t>
            </w:r>
            <w:r>
              <w:rPr>
                <w:rFonts w:hint="eastAsia" w:ascii="宋体" w:hAnsi="宋体" w:cs="宋体"/>
                <w:color w:val="auto"/>
                <w:kern w:val="0"/>
                <w:szCs w:val="21"/>
              </w:rPr>
              <w:t>废弃物管理控制程序</w:t>
            </w:r>
            <w:r>
              <w:rPr>
                <w:rFonts w:hint="eastAsia"/>
                <w:color w:val="auto"/>
              </w:rPr>
              <w:t>》《消防安全管理制度》、《用电安全管理规定》等。</w:t>
            </w:r>
          </w:p>
          <w:p>
            <w:pPr>
              <w:rPr>
                <w:color w:val="auto"/>
              </w:rPr>
            </w:pPr>
            <w:r>
              <w:rPr>
                <w:rFonts w:hint="eastAsia"/>
                <w:color w:val="auto"/>
              </w:rPr>
              <w:t>查重要环境因素：</w:t>
            </w:r>
          </w:p>
          <w:p>
            <w:pPr>
              <w:numPr>
                <w:ilvl w:val="0"/>
                <w:numId w:val="5"/>
              </w:numPr>
              <w:ind w:firstLine="0"/>
              <w:rPr>
                <w:color w:val="auto"/>
              </w:rPr>
            </w:pPr>
            <w:r>
              <w:rPr>
                <w:rFonts w:hint="eastAsia"/>
                <w:color w:val="auto"/>
              </w:rPr>
              <w:t>潜在火灾；</w:t>
            </w:r>
          </w:p>
          <w:p>
            <w:pPr>
              <w:numPr>
                <w:ilvl w:val="0"/>
                <w:numId w:val="5"/>
              </w:numPr>
              <w:ind w:firstLine="0"/>
              <w:rPr>
                <w:color w:val="auto"/>
              </w:rPr>
            </w:pPr>
            <w:r>
              <w:rPr>
                <w:rFonts w:hint="eastAsia"/>
                <w:color w:val="auto"/>
              </w:rPr>
              <w:t>固废排放；</w:t>
            </w:r>
          </w:p>
          <w:p>
            <w:pPr>
              <w:ind w:left="360"/>
              <w:jc w:val="left"/>
              <w:rPr>
                <w:color w:val="auto"/>
              </w:rPr>
            </w:pPr>
            <w:r>
              <w:rPr>
                <w:rFonts w:hint="eastAsia"/>
                <w:color w:val="auto"/>
              </w:rPr>
              <w:t>查看，公司制订的相应的管理制度及管理方案，对重要环境因素进行管控。</w:t>
            </w:r>
          </w:p>
          <w:p>
            <w:pPr>
              <w:rPr>
                <w:color w:val="auto"/>
              </w:rPr>
            </w:pPr>
            <w:r>
              <w:rPr>
                <w:rFonts w:hint="eastAsia"/>
                <w:color w:val="auto"/>
              </w:rPr>
              <w:t>查，办公现场张贴有“请勿吸烟”标识。</w:t>
            </w:r>
          </w:p>
          <w:p>
            <w:pPr>
              <w:rPr>
                <w:color w:val="auto"/>
              </w:rPr>
            </w:pPr>
            <w:r>
              <w:rPr>
                <w:rFonts w:hint="eastAsia"/>
                <w:color w:val="auto"/>
                <w:lang w:eastAsia="zh-CN"/>
              </w:rPr>
              <w:t>现场</w:t>
            </w:r>
            <w:r>
              <w:rPr>
                <w:rFonts w:hint="eastAsia"/>
                <w:color w:val="auto"/>
              </w:rPr>
              <w:t>查看：现场未发现大功率电器使用。</w:t>
            </w:r>
          </w:p>
          <w:p>
            <w:pPr>
              <w:rPr>
                <w:rFonts w:hint="eastAsia"/>
                <w:color w:val="auto"/>
              </w:rPr>
            </w:pPr>
            <w:r>
              <w:rPr>
                <w:rFonts w:hint="eastAsia"/>
                <w:color w:val="auto"/>
                <w:lang w:eastAsia="zh-CN"/>
              </w:rPr>
              <w:t>现场</w:t>
            </w:r>
            <w:r>
              <w:rPr>
                <w:rFonts w:hint="eastAsia"/>
                <w:color w:val="auto"/>
              </w:rPr>
              <w:t>查看：查见办公等服务性一般固废有处理，现场有固废收集装置。</w:t>
            </w:r>
          </w:p>
          <w:p>
            <w:pPr>
              <w:rPr>
                <w:rFonts w:hint="eastAsia"/>
                <w:color w:val="auto"/>
              </w:rPr>
            </w:pPr>
            <w:r>
              <w:rPr>
                <w:rFonts w:hint="eastAsia"/>
                <w:color w:val="auto"/>
              </w:rPr>
              <w:t>查看：查见定期对办公区域的消防、用电设施进行检查，消除火灾隐患。</w:t>
            </w:r>
          </w:p>
          <w:p>
            <w:pPr>
              <w:rPr>
                <w:rFonts w:hint="eastAsia"/>
                <w:color w:val="auto"/>
              </w:rPr>
            </w:pPr>
            <w:r>
              <w:rPr>
                <w:rFonts w:hint="eastAsia"/>
                <w:color w:val="auto"/>
                <w:lang w:val="en-US" w:eastAsia="zh-CN"/>
              </w:rPr>
              <w:t>查</w:t>
            </w:r>
            <w:r>
              <w:rPr>
                <w:rFonts w:hint="eastAsia"/>
                <w:color w:val="auto"/>
              </w:rPr>
              <w:t>销售过程管理：</w:t>
            </w:r>
          </w:p>
          <w:p>
            <w:pPr>
              <w:numPr>
                <w:ilvl w:val="0"/>
                <w:numId w:val="6"/>
              </w:numPr>
              <w:rPr>
                <w:rFonts w:hint="eastAsia"/>
                <w:color w:val="auto"/>
              </w:rPr>
            </w:pPr>
            <w:r>
              <w:rPr>
                <w:rFonts w:hint="eastAsia"/>
                <w:color w:val="auto"/>
              </w:rPr>
              <w:t>废弃物管理：运输过程与物流方签订协议，明确</w:t>
            </w:r>
            <w:r>
              <w:rPr>
                <w:rFonts w:hint="eastAsia"/>
                <w:color w:val="auto"/>
                <w:lang w:val="en-US" w:eastAsia="zh-CN"/>
              </w:rPr>
              <w:t>环保责任</w:t>
            </w:r>
            <w:r>
              <w:rPr>
                <w:rFonts w:hint="eastAsia"/>
                <w:color w:val="auto"/>
              </w:rPr>
              <w:t>，严禁</w:t>
            </w:r>
            <w:r>
              <w:rPr>
                <w:rFonts w:hint="eastAsia"/>
                <w:color w:val="auto"/>
                <w:lang w:val="en-US" w:eastAsia="zh-CN"/>
              </w:rPr>
              <w:t>随意丢弃包装物品</w:t>
            </w:r>
            <w:r>
              <w:rPr>
                <w:rFonts w:hint="eastAsia"/>
                <w:color w:val="auto"/>
              </w:rPr>
              <w:t>；</w:t>
            </w:r>
          </w:p>
          <w:p>
            <w:pPr>
              <w:numPr>
                <w:ilvl w:val="0"/>
                <w:numId w:val="6"/>
              </w:numPr>
              <w:ind w:left="0" w:leftChars="0" w:firstLine="0" w:firstLineChars="0"/>
              <w:rPr>
                <w:rFonts w:hint="eastAsia"/>
                <w:color w:val="auto"/>
                <w:lang w:eastAsia="zh-CN"/>
              </w:rPr>
            </w:pPr>
            <w:r>
              <w:rPr>
                <w:rFonts w:hint="eastAsia"/>
                <w:color w:val="auto"/>
              </w:rPr>
              <w:t>相关方告知管理：告知客户，产品的材质性质，以及不合格或报废产品的处理方式</w:t>
            </w:r>
            <w:r>
              <w:rPr>
                <w:rFonts w:hint="eastAsia"/>
                <w:color w:val="auto"/>
                <w:lang w:eastAsia="zh-CN"/>
              </w:rPr>
              <w:t>。</w:t>
            </w:r>
          </w:p>
          <w:p>
            <w:pPr>
              <w:pStyle w:val="2"/>
              <w:widowControl w:val="0"/>
              <w:numPr>
                <w:ilvl w:val="0"/>
                <w:numId w:val="0"/>
              </w:numPr>
              <w:autoSpaceDE w:val="0"/>
              <w:autoSpaceDN w:val="0"/>
              <w:adjustRightInd w:val="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查库房管理：</w:t>
            </w:r>
          </w:p>
          <w:p>
            <w:pPr>
              <w:pStyle w:val="2"/>
              <w:widowControl w:val="0"/>
              <w:numPr>
                <w:ilvl w:val="0"/>
                <w:numId w:val="0"/>
              </w:numPr>
              <w:autoSpaceDE w:val="0"/>
              <w:autoSpaceDN w:val="0"/>
              <w:adjustRightInd w:val="0"/>
              <w:rPr>
                <w:rFonts w:hint="eastAsia"/>
                <w:color w:val="auto"/>
                <w:sz w:val="20"/>
                <w:lang w:val="en-US" w:eastAsia="zh-CN"/>
              </w:rPr>
            </w:pPr>
            <w:r>
              <w:rPr>
                <w:rFonts w:hint="eastAsia" w:ascii="Times New Roman" w:hAnsi="Times New Roman" w:eastAsia="宋体" w:cs="Times New Roman"/>
                <w:color w:val="auto"/>
                <w:kern w:val="2"/>
                <w:sz w:val="21"/>
                <w:szCs w:val="20"/>
                <w:lang w:val="en-US" w:eastAsia="zh-CN" w:bidi="ar-SA"/>
              </w:rPr>
              <w:t>公司设有销售产品库房，面积</w:t>
            </w:r>
            <w:r>
              <w:rPr>
                <w:rFonts w:hint="eastAsia" w:ascii="Times New Roman" w:hAnsi="Times New Roman" w:cs="Times New Roman"/>
                <w:color w:val="auto"/>
                <w:kern w:val="2"/>
                <w:sz w:val="21"/>
                <w:szCs w:val="20"/>
                <w:lang w:val="en-US" w:eastAsia="zh-CN" w:bidi="ar-SA"/>
              </w:rPr>
              <w:t>20</w:t>
            </w:r>
            <w:r>
              <w:rPr>
                <w:rFonts w:hint="eastAsia" w:ascii="Times New Roman" w:hAnsi="Times New Roman" w:eastAsia="宋体" w:cs="Times New Roman"/>
                <w:color w:val="auto"/>
                <w:kern w:val="2"/>
                <w:sz w:val="21"/>
                <w:szCs w:val="20"/>
                <w:lang w:val="en-US" w:eastAsia="zh-CN" w:bidi="ar-SA"/>
              </w:rPr>
              <w:t>00平方米左右，销售的</w:t>
            </w:r>
            <w:r>
              <w:rPr>
                <w:rFonts w:hint="eastAsia" w:ascii="Times New Roman" w:hAnsi="Times New Roman" w:cs="Times New Roman"/>
                <w:color w:val="auto"/>
                <w:kern w:val="2"/>
                <w:sz w:val="21"/>
                <w:szCs w:val="20"/>
                <w:highlight w:val="none"/>
                <w:lang w:val="en-US" w:eastAsia="zh-CN" w:bidi="ar-SA"/>
              </w:rPr>
              <w:t>产品主要以</w:t>
            </w:r>
            <w:r>
              <w:rPr>
                <w:color w:val="auto"/>
                <w:sz w:val="20"/>
                <w:highlight w:val="none"/>
              </w:rPr>
              <w:t>木托盘、木箱、纸质包装制品、塑料制品、不干胶标签</w:t>
            </w:r>
            <w:r>
              <w:rPr>
                <w:rFonts w:hint="eastAsia"/>
                <w:color w:val="auto"/>
                <w:sz w:val="20"/>
                <w:highlight w:val="none"/>
                <w:lang w:val="en-US" w:eastAsia="zh-CN"/>
              </w:rPr>
              <w:t>为主，销售产品按分区存放，现场查看销售产品存放有序，基本符合要求。</w:t>
            </w:r>
          </w:p>
          <w:p>
            <w:pPr>
              <w:pStyle w:val="2"/>
              <w:widowControl w:val="0"/>
              <w:numPr>
                <w:ilvl w:val="0"/>
                <w:numId w:val="0"/>
              </w:numPr>
              <w:autoSpaceDE w:val="0"/>
              <w:autoSpaceDN w:val="0"/>
              <w:adjustRightInd w:val="0"/>
              <w:rPr>
                <w:rFonts w:hint="eastAsia"/>
                <w:color w:val="auto"/>
                <w:sz w:val="20"/>
                <w:lang w:val="en-US" w:eastAsia="zh-CN"/>
              </w:rPr>
            </w:pPr>
            <w:r>
              <w:rPr>
                <w:rFonts w:hint="eastAsia"/>
                <w:color w:val="auto"/>
                <w:sz w:val="20"/>
                <w:lang w:val="en-US" w:eastAsia="zh-CN"/>
              </w:rPr>
              <w:drawing>
                <wp:inline distT="0" distB="0" distL="114300" distR="114300">
                  <wp:extent cx="2919095" cy="2257425"/>
                  <wp:effectExtent l="0" t="0" r="1905" b="3175"/>
                  <wp:docPr id="2" name="图片 2" descr="95f035da82c251859d0081b4745be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f035da82c251859d0081b4745be6a"/>
                          <pic:cNvPicPr>
                            <a:picLocks noChangeAspect="1"/>
                          </pic:cNvPicPr>
                        </pic:nvPicPr>
                        <pic:blipFill>
                          <a:blip r:embed="rId8"/>
                          <a:stretch>
                            <a:fillRect/>
                          </a:stretch>
                        </pic:blipFill>
                        <pic:spPr>
                          <a:xfrm>
                            <a:off x="0" y="0"/>
                            <a:ext cx="2919095" cy="2257425"/>
                          </a:xfrm>
                          <a:prstGeom prst="rect">
                            <a:avLst/>
                          </a:prstGeom>
                        </pic:spPr>
                      </pic:pic>
                    </a:graphicData>
                  </a:graphic>
                </wp:inline>
              </w:drawing>
            </w:r>
            <w:r>
              <w:rPr>
                <w:rFonts w:hint="eastAsia"/>
                <w:color w:val="auto"/>
                <w:sz w:val="20"/>
                <w:lang w:val="en-US" w:eastAsia="zh-CN"/>
              </w:rPr>
              <w:drawing>
                <wp:inline distT="0" distB="0" distL="114300" distR="114300">
                  <wp:extent cx="2690495" cy="2247900"/>
                  <wp:effectExtent l="0" t="0" r="1905" b="0"/>
                  <wp:docPr id="3" name="图片 3" descr="122dd360b7f947039b0e316d4ff6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2dd360b7f947039b0e316d4ff6adb"/>
                          <pic:cNvPicPr>
                            <a:picLocks noChangeAspect="1"/>
                          </pic:cNvPicPr>
                        </pic:nvPicPr>
                        <pic:blipFill>
                          <a:blip r:embed="rId9"/>
                          <a:stretch>
                            <a:fillRect/>
                          </a:stretch>
                        </pic:blipFill>
                        <pic:spPr>
                          <a:xfrm>
                            <a:off x="0" y="0"/>
                            <a:ext cx="2690495" cy="2247900"/>
                          </a:xfrm>
                          <a:prstGeom prst="rect">
                            <a:avLst/>
                          </a:prstGeom>
                        </pic:spPr>
                      </pic:pic>
                    </a:graphicData>
                  </a:graphic>
                </wp:inline>
              </w:drawing>
            </w:r>
          </w:p>
          <w:p>
            <w:pPr>
              <w:pStyle w:val="2"/>
              <w:widowControl w:val="0"/>
              <w:numPr>
                <w:ilvl w:val="0"/>
                <w:numId w:val="0"/>
              </w:numPr>
              <w:autoSpaceDE w:val="0"/>
              <w:autoSpaceDN w:val="0"/>
              <w:adjustRightInd w:val="0"/>
              <w:rPr>
                <w:rFonts w:hint="eastAsia" w:eastAsia="宋体"/>
                <w:color w:val="auto"/>
                <w:sz w:val="20"/>
                <w:lang w:val="en-US" w:eastAsia="zh-CN"/>
              </w:rPr>
            </w:pPr>
            <w:r>
              <w:rPr>
                <w:rFonts w:hint="eastAsia"/>
                <w:color w:val="auto"/>
                <w:sz w:val="21"/>
                <w:szCs w:val="21"/>
                <w:lang w:val="en-US" w:eastAsia="zh-CN"/>
              </w:rPr>
              <w:t>产品销售库房按规定配备有符合要求的灭火器和消火栓等，消防器材状态良好。</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8.2</w:t>
            </w:r>
          </w:p>
        </w:tc>
        <w:tc>
          <w:tcPr>
            <w:tcW w:w="10328" w:type="dxa"/>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Cs w:val="21"/>
              </w:rPr>
              <w:t>查见：《</w:t>
            </w:r>
            <w:r>
              <w:rPr>
                <w:rFonts w:hint="eastAsia" w:ascii="宋体" w:hAnsi="宋体" w:cs="宋体"/>
                <w:color w:val="auto"/>
                <w:szCs w:val="21"/>
              </w:rPr>
              <w:t>应急准备与响应控制程序</w:t>
            </w:r>
            <w:r>
              <w:rPr>
                <w:rFonts w:hint="eastAsia" w:cs="宋体"/>
                <w:color w:val="auto"/>
                <w:szCs w:val="21"/>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ascii="宋体" w:hAnsi="宋体" w:cs="宋体"/>
                <w:color w:val="auto"/>
                <w:szCs w:val="21"/>
              </w:rPr>
            </w:pPr>
            <w:r>
              <w:rPr>
                <w:rFonts w:hint="eastAsia" w:ascii="宋体" w:hAnsi="Times New Roman" w:cs="宋体"/>
                <w:color w:val="auto"/>
                <w:sz w:val="21"/>
                <w:szCs w:val="21"/>
                <w:lang w:bidi="ar"/>
              </w:rPr>
              <w:t>查见：</w:t>
            </w:r>
            <w:r>
              <w:rPr>
                <w:rFonts w:hint="eastAsia" w:ascii="宋体" w:hAnsi="Times New Roman" w:eastAsia="宋体" w:cs="宋体"/>
                <w:color w:val="auto"/>
                <w:sz w:val="21"/>
                <w:szCs w:val="21"/>
                <w:lang w:bidi="ar"/>
              </w:rPr>
              <w:t>消防演练实况记录：</w:t>
            </w:r>
            <w:r>
              <w:rPr>
                <w:rFonts w:hint="eastAsia" w:ascii="宋体" w:hAnsi="Times New Roman" w:eastAsia="宋体" w:cs="宋体"/>
                <w:color w:val="auto"/>
                <w:sz w:val="21"/>
                <w:szCs w:val="21"/>
                <w:lang w:eastAsia="zh-CN" w:bidi="ar"/>
              </w:rPr>
              <w:t>2021年03月6日</w:t>
            </w:r>
            <w:r>
              <w:rPr>
                <w:rFonts w:hint="eastAsia" w:cs="宋体"/>
                <w:color w:val="auto"/>
                <w:szCs w:val="21"/>
                <w:lang w:eastAsia="zh-CN"/>
              </w:rPr>
              <w:t>市场部</w:t>
            </w:r>
            <w:r>
              <w:rPr>
                <w:rFonts w:hint="eastAsia" w:cs="宋体"/>
                <w:color w:val="auto"/>
                <w:szCs w:val="21"/>
              </w:rPr>
              <w:t>相关人员</w:t>
            </w:r>
            <w:r>
              <w:rPr>
                <w:rFonts w:hint="eastAsia" w:ascii="宋体" w:hAnsi="宋体" w:cs="宋体"/>
                <w:color w:val="auto"/>
                <w:szCs w:val="21"/>
              </w:rPr>
              <w:t>参加了由</w:t>
            </w:r>
            <w:r>
              <w:rPr>
                <w:rFonts w:hint="eastAsia" w:ascii="宋体" w:hAnsi="宋体" w:cs="宋体"/>
                <w:color w:val="auto"/>
                <w:szCs w:val="21"/>
                <w:lang w:eastAsia="zh-CN"/>
              </w:rPr>
              <w:t>综合部</w:t>
            </w:r>
            <w:r>
              <w:rPr>
                <w:rFonts w:hint="eastAsia" w:ascii="宋体" w:hAnsi="宋体" w:cs="宋体"/>
                <w:color w:val="auto"/>
                <w:szCs w:val="21"/>
              </w:rPr>
              <w:t>组织的火灾消防演练。</w:t>
            </w:r>
          </w:p>
          <w:p>
            <w:pPr>
              <w:spacing w:line="360" w:lineRule="auto"/>
              <w:ind w:firstLine="420" w:firstLineChars="200"/>
              <w:rPr>
                <w:rFonts w:hint="eastAsia" w:ascii="宋体" w:cs="宋体"/>
                <w:color w:val="auto"/>
                <w:szCs w:val="21"/>
              </w:rPr>
            </w:pPr>
            <w:r>
              <w:rPr>
                <w:rFonts w:hint="eastAsia" w:ascii="宋体" w:cs="宋体"/>
                <w:color w:val="auto"/>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应急准备：在</w:t>
            </w:r>
            <w:r>
              <w:rPr>
                <w:rFonts w:hint="eastAsia" w:ascii="宋体" w:hAnsi="宋体" w:cs="宋体"/>
                <w:color w:val="auto"/>
                <w:szCs w:val="21"/>
                <w:lang w:val="en-US" w:eastAsia="zh-CN"/>
              </w:rPr>
              <w:t>市场部</w:t>
            </w:r>
            <w:r>
              <w:rPr>
                <w:rFonts w:hint="eastAsia" w:ascii="宋体" w:hAnsi="宋体" w:cs="宋体"/>
                <w:color w:val="auto"/>
                <w:szCs w:val="21"/>
              </w:rPr>
              <w:t>办公区域</w:t>
            </w:r>
            <w:bookmarkStart w:id="0" w:name="_GoBack"/>
            <w:bookmarkEnd w:id="0"/>
            <w:r>
              <w:rPr>
                <w:rFonts w:hint="eastAsia" w:ascii="宋体" w:hAnsi="宋体" w:cs="宋体"/>
                <w:color w:val="auto"/>
                <w:szCs w:val="21"/>
              </w:rPr>
              <w:t>，按要求配置</w:t>
            </w:r>
            <w:r>
              <w:rPr>
                <w:rFonts w:hint="eastAsia" w:ascii="宋体" w:hAnsi="宋体" w:cs="宋体"/>
                <w:color w:val="auto"/>
                <w:szCs w:val="21"/>
                <w:lang w:val="en-US" w:eastAsia="zh-CN"/>
              </w:rPr>
              <w:t>有</w:t>
            </w:r>
            <w:r>
              <w:rPr>
                <w:rFonts w:hint="eastAsia" w:ascii="宋体" w:hAnsi="宋体" w:cs="宋体"/>
                <w:color w:val="auto"/>
                <w:szCs w:val="21"/>
              </w:rPr>
              <w:t>灭火器</w:t>
            </w:r>
            <w:r>
              <w:rPr>
                <w:rFonts w:hint="eastAsia" w:ascii="宋体" w:hAnsi="宋体" w:cs="宋体"/>
                <w:color w:val="auto"/>
                <w:szCs w:val="21"/>
                <w:lang w:eastAsia="zh-CN"/>
              </w:rPr>
              <w:t>，</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261" w:type="dxa"/>
          </w:tcPr>
          <w:p>
            <w:pPr>
              <w:pStyle w:val="2"/>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bl>
    <w:p>
      <w:pPr>
        <w:rPr>
          <w:rFonts w:hint="eastAsia"/>
          <w:color w:val="auto"/>
        </w:rPr>
      </w:pPr>
      <w:r>
        <w:rPr>
          <w:rFonts w:hint="eastAsia"/>
          <w:color w:val="auto"/>
        </w:rPr>
        <w:t>说明：不符合标注N</w:t>
      </w:r>
    </w:p>
    <w:p>
      <w:pPr>
        <w:rPr>
          <w:color w:val="auto"/>
        </w:rPr>
      </w:pPr>
    </w:p>
    <w:p>
      <w:pPr>
        <w:rPr>
          <w:color w:val="auto"/>
        </w:rPr>
      </w:pPr>
    </w:p>
    <w:p>
      <w:pPr>
        <w:pStyle w:val="5"/>
        <w:rPr>
          <w:rFonts w:hint="eastAsia"/>
          <w:color w:val="auto"/>
        </w:rPr>
      </w:pPr>
    </w:p>
    <w:p>
      <w:pPr>
        <w:pStyle w:val="5"/>
        <w:rPr>
          <w:rFonts w:hint="eastAsia"/>
          <w:color w:val="auto"/>
        </w:rPr>
      </w:pPr>
    </w:p>
    <w:p>
      <w:pPr>
        <w:rPr>
          <w:color w:val="auto"/>
        </w:rPr>
      </w:pPr>
    </w:p>
    <w:p>
      <w:pPr>
        <w:rPr>
          <w:color w:val="auto"/>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96773A"/>
    <w:multiLevelType w:val="singleLevel"/>
    <w:tmpl w:val="3896773A"/>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37426"/>
    <w:rsid w:val="02D25440"/>
    <w:rsid w:val="037B13D2"/>
    <w:rsid w:val="06695876"/>
    <w:rsid w:val="0EEC544F"/>
    <w:rsid w:val="10035C75"/>
    <w:rsid w:val="105B10D7"/>
    <w:rsid w:val="12151CD0"/>
    <w:rsid w:val="205E5825"/>
    <w:rsid w:val="254477C2"/>
    <w:rsid w:val="26D82C68"/>
    <w:rsid w:val="29487C07"/>
    <w:rsid w:val="2D8C40E3"/>
    <w:rsid w:val="34790D36"/>
    <w:rsid w:val="38907B8F"/>
    <w:rsid w:val="3DA63E22"/>
    <w:rsid w:val="3F23712C"/>
    <w:rsid w:val="42817F4A"/>
    <w:rsid w:val="4B2B2D21"/>
    <w:rsid w:val="4B787BE3"/>
    <w:rsid w:val="50A705D2"/>
    <w:rsid w:val="52A01993"/>
    <w:rsid w:val="54106181"/>
    <w:rsid w:val="54512CA1"/>
    <w:rsid w:val="556A5F8E"/>
    <w:rsid w:val="56DF185E"/>
    <w:rsid w:val="5A3B6CBE"/>
    <w:rsid w:val="5BC52C0D"/>
    <w:rsid w:val="662669EE"/>
    <w:rsid w:val="68644BCB"/>
    <w:rsid w:val="6CFE4BCF"/>
    <w:rsid w:val="75E90EB7"/>
    <w:rsid w:val="79763A79"/>
    <w:rsid w:val="7A3F07CB"/>
    <w:rsid w:val="7AD42081"/>
    <w:rsid w:val="7BDC4C3D"/>
    <w:rsid w:val="7D613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2021-10-22T07:35:59Z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