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1015-2021-Q</w:t>
      </w:r>
      <w:bookmarkEnd w:id="0"/>
    </w:p>
    <w:p>
      <w:pPr>
        <w:pStyle w:val="3"/>
        <w:ind w:firstLine="103" w:firstLineChars="49"/>
        <w:jc w:val="left"/>
        <w:rPr>
          <w:rFonts w:eastAsia="楷体"/>
          <w:color w:val="000000"/>
          <w:sz w:val="21"/>
          <w:szCs w:val="21"/>
          <w:u w:val="thick"/>
        </w:rPr>
      </w:pP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成都空御科技有限公司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2021年10月20日 上午至2021年10月20日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5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29.09.01,33.02.01,33.02.04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widowControl/>
        <w:ind w:firstLine="211" w:firstLineChars="100"/>
        <w:jc w:val="left"/>
        <w:rPr>
          <w:rFonts w:ascii="宋体"/>
          <w:b/>
          <w:color w:val="000000"/>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成都空御科技有限公司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中国（四川）自由贸易试验区成都市天府新区华阳街道天府大道南段2039号创客公馆18栋104</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中国（四川）自由贸易试验区成都市天府新区华阳街道天府大道南段2039号创客公馆18栋104</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15503232345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黄玉莲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无人机探测反制系统、无线电监测系统、要地防护系统、反无人机防御系统及无人机系统的设计、研发、销售及技术服务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ind w:firstLine="420" w:firstLineChars="200"/>
              <w:rPr>
                <w:rFonts w:hint="eastAsia" w:ascii="宋体" w:hAnsi="宋体" w:cs="宋体"/>
                <w:color w:val="000000"/>
                <w:kern w:val="0"/>
                <w:szCs w:val="21"/>
              </w:rPr>
            </w:pPr>
            <w:r>
              <w:rPr>
                <w:rFonts w:hint="eastAsia" w:ascii="宋体" w:hAnsi="宋体" w:cs="宋体"/>
                <w:color w:val="000000"/>
                <w:kern w:val="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设计、研发及技术服务流程：</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需求分析</w:t>
            </w:r>
            <w:r>
              <w:rPr>
                <w:rFonts w:hint="eastAsia" w:ascii="宋体" w:hAnsi="宋体" w:eastAsia="宋体"/>
                <w:sz w:val="21"/>
                <w:szCs w:val="21"/>
              </w:rPr>
              <w:t>—合同签订—</w:t>
            </w:r>
            <w:r>
              <w:rPr>
                <w:rFonts w:hint="eastAsia" w:ascii="宋体" w:hAnsi="宋体"/>
                <w:sz w:val="21"/>
                <w:szCs w:val="21"/>
                <w:lang w:eastAsia="zh-CN"/>
              </w:rPr>
              <w:t>系统</w:t>
            </w:r>
            <w:r>
              <w:rPr>
                <w:rFonts w:hint="eastAsia" w:ascii="宋体" w:hAnsi="宋体" w:eastAsia="宋体"/>
                <w:sz w:val="21"/>
                <w:szCs w:val="21"/>
              </w:rPr>
              <w:t>设计</w:t>
            </w:r>
            <w:r>
              <w:rPr>
                <w:rFonts w:hint="eastAsia" w:ascii="宋体" w:hAnsi="宋体"/>
                <w:sz w:val="21"/>
                <w:szCs w:val="21"/>
                <w:lang w:eastAsia="zh-CN"/>
              </w:rPr>
              <w:t>（软件设计</w:t>
            </w:r>
            <w:r>
              <w:rPr>
                <w:rFonts w:hint="eastAsia" w:ascii="宋体" w:hAnsi="宋体"/>
                <w:sz w:val="21"/>
                <w:szCs w:val="21"/>
                <w:lang w:val="en-US" w:eastAsia="zh-CN"/>
              </w:rPr>
              <w:t>+方案设计</w:t>
            </w:r>
            <w:r>
              <w:rPr>
                <w:rFonts w:hint="eastAsia" w:ascii="宋体" w:hAnsi="宋体"/>
                <w:sz w:val="21"/>
                <w:szCs w:val="21"/>
                <w:lang w:eastAsia="zh-CN"/>
              </w:rPr>
              <w:t>）</w:t>
            </w:r>
            <w:r>
              <w:rPr>
                <w:rFonts w:hint="eastAsia" w:ascii="宋体" w:hAnsi="宋体" w:eastAsia="宋体"/>
                <w:sz w:val="21"/>
                <w:szCs w:val="21"/>
              </w:rPr>
              <w:t>—交付验收</w:t>
            </w:r>
            <w:r>
              <w:rPr>
                <w:rFonts w:hint="eastAsia" w:ascii="宋体" w:hAnsi="宋体"/>
                <w:sz w:val="21"/>
                <w:szCs w:val="21"/>
                <w:lang w:val="en-US" w:eastAsia="zh-CN"/>
              </w:rPr>
              <w:t>--技术服务（技术培训、远程软件程序升级、现场安保技术支持等）</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销售服务流程：</w:t>
            </w:r>
          </w:p>
          <w:p>
            <w:pPr>
              <w:spacing w:line="400" w:lineRule="exact"/>
              <w:rPr>
                <w:rFonts w:hint="eastAsia"/>
              </w:rPr>
            </w:pPr>
            <w:r>
              <w:rPr>
                <w:rFonts w:hint="eastAsia"/>
              </w:rPr>
              <w:t xml:space="preserve">   商务洽谈----签订合同-----采购产品----产品交付----售后服务；</w:t>
            </w:r>
          </w:p>
          <w:p>
            <w:pPr>
              <w:ind w:firstLine="420" w:firstLineChars="200"/>
              <w:rPr>
                <w:rFonts w:hint="eastAsia"/>
                <w:lang w:eastAsia="zh-CN"/>
              </w:rPr>
            </w:pPr>
            <w:r>
              <w:rPr>
                <w:rFonts w:hint="eastAsia"/>
                <w:lang w:eastAsia="zh-CN"/>
              </w:rPr>
              <w:t>特殊过程：服务过程（销售服务、技术服务过程）</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tabs>
                <w:tab w:val="left" w:pos="360"/>
              </w:tabs>
              <w:ind w:left="360" w:hanging="360"/>
              <w:rPr>
                <w:rFonts w:hint="eastAsia" w:ascii="宋体"/>
                <w:color w:val="000000"/>
                <w:szCs w:val="21"/>
              </w:rPr>
            </w:pPr>
            <w:r>
              <w:rPr>
                <w:rFonts w:hint="eastAsia" w:ascii="宋体"/>
                <w:color w:val="000000"/>
                <w:szCs w:val="21"/>
              </w:rPr>
              <w:t>如不一致，请简述不一致情况：</w:t>
            </w:r>
          </w:p>
          <w:p>
            <w:pPr>
              <w:tabs>
                <w:tab w:val="left" w:pos="360"/>
              </w:tabs>
              <w:ind w:left="360" w:hanging="360"/>
              <w:rPr>
                <w:rFonts w:ascii="宋体" w:hAnsi="宋体"/>
                <w:b/>
                <w:color w:val="000000"/>
                <w:szCs w:val="21"/>
              </w:rPr>
            </w:pPr>
            <w:r>
              <w:rPr>
                <w:rFonts w:hint="eastAsia" w:ascii="宋体"/>
                <w:color w:val="000000"/>
                <w:szCs w:val="21"/>
                <w:lang w:eastAsia="zh-CN"/>
              </w:rPr>
              <w:t>原申请范围：</w:t>
            </w:r>
            <w:r>
              <w:rPr>
                <w:rFonts w:hint="eastAsia" w:ascii="宋体" w:hAnsi="宋体" w:cs="宋体"/>
                <w:color w:val="000000"/>
                <w:kern w:val="0"/>
                <w:szCs w:val="21"/>
              </w:rPr>
              <w:t>无人机探测反制系统、无线电监测系统、要地防护系统、反无人机防御系统及无人机系统的设计、研发、销售及技术服务</w:t>
            </w:r>
          </w:p>
          <w:p>
            <w:pPr>
              <w:rPr>
                <w:rFonts w:hint="eastAsia" w:ascii="宋体" w:eastAsia="宋体"/>
                <w:color w:val="000000"/>
                <w:spacing w:val="-10"/>
                <w:szCs w:val="21"/>
                <w:lang w:eastAsia="zh-CN"/>
              </w:rPr>
            </w:pPr>
            <w:r>
              <w:rPr>
                <w:rFonts w:hint="eastAsia" w:ascii="宋体"/>
                <w:color w:val="000000"/>
                <w:spacing w:val="-10"/>
                <w:szCs w:val="21"/>
                <w:lang w:eastAsia="zh-CN"/>
              </w:rPr>
              <w:t>现变更范围为：</w:t>
            </w:r>
            <w:r>
              <w:rPr>
                <w:rFonts w:ascii="宋体" w:hAnsi="宋体" w:cs="宋体"/>
                <w:color w:val="000000"/>
                <w:kern w:val="0"/>
                <w:szCs w:val="21"/>
              </w:rPr>
              <w:t>无人机探测反制系统、无线电监测系统、要地防护系统及无人机系统的设计、研发、销售及技术服务。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color w:val="0000FF"/>
                <w:sz w:val="21"/>
                <w:szCs w:val="21"/>
                <w:lang w:val="en-US"/>
              </w:rPr>
            </w:pPr>
            <w:r>
              <w:rPr>
                <w:rFonts w:hint="eastAsia" w:eastAsia="黑体" w:cs="Arial"/>
                <w:color w:val="000000" w:themeColor="text1"/>
                <w:sz w:val="21"/>
                <w:szCs w:val="21"/>
                <w:lang w:val="en-US" w:eastAsia="zh-CN"/>
              </w:rPr>
              <w:t>员工人数</w:t>
            </w:r>
          </w:p>
        </w:tc>
        <w:tc>
          <w:tcPr>
            <w:tcW w:w="2803" w:type="dxa"/>
            <w:shd w:val="clear" w:color="auto" w:fill="F3F3F3"/>
            <w:tcMar>
              <w:left w:w="57" w:type="dxa"/>
              <w:right w:w="57" w:type="dxa"/>
            </w:tcMar>
          </w:tcPr>
          <w:p>
            <w:pPr>
              <w:pStyle w:val="23"/>
              <w:spacing w:before="0" w:after="0"/>
              <w:jc w:val="left"/>
              <w:rPr>
                <w:rFonts w:eastAsia="黑体" w:cs="Arial"/>
                <w:color w:val="000000" w:themeColor="text1"/>
                <w:sz w:val="21"/>
                <w:szCs w:val="21"/>
                <w:lang w:eastAsia="zh-CN"/>
              </w:rPr>
            </w:pPr>
            <w:r>
              <w:rPr>
                <w:rFonts w:hint="eastAsia" w:eastAsia="黑体" w:cs="Arial"/>
                <w:color w:val="000000" w:themeColor="text1"/>
                <w:sz w:val="21"/>
                <w:szCs w:val="21"/>
                <w:lang w:val="en-US" w:eastAsia="zh-CN"/>
              </w:rPr>
              <w:t>审核</w:t>
            </w:r>
            <w:r>
              <w:rPr>
                <w:rFonts w:eastAsia="黑体" w:cs="Arial"/>
                <w:color w:val="000000" w:themeColor="text1"/>
                <w:sz w:val="21"/>
                <w:szCs w:val="21"/>
                <w:lang w:eastAsia="zh-CN"/>
              </w:rPr>
              <w:t>范围</w:t>
            </w: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产品</w:t>
            </w:r>
            <w:r>
              <w:rPr>
                <w:rFonts w:eastAsia="黑体" w:cs="Arial"/>
                <w:color w:val="000000" w:themeColor="text1"/>
                <w:sz w:val="21"/>
                <w:szCs w:val="21"/>
                <w:lang w:eastAsia="zh-CN"/>
              </w:rPr>
              <w:t>和过程</w:t>
            </w:r>
            <w:r>
              <w:rPr>
                <w:rFonts w:hint="eastAsia" w:eastAsia="黑体" w:cs="Arial"/>
                <w:color w:val="000000" w:themeColor="text1"/>
                <w:sz w:val="21"/>
                <w:szCs w:val="21"/>
                <w:lang w:eastAsia="zh-CN"/>
              </w:rPr>
              <w:t>）</w:t>
            </w:r>
          </w:p>
          <w:p>
            <w:pPr>
              <w:pStyle w:val="23"/>
              <w:spacing w:before="0" w:after="0"/>
              <w:jc w:val="left"/>
              <w:rPr>
                <w:rFonts w:eastAsia="黑体" w:cs="Arial"/>
                <w:color w:val="000000" w:themeColor="text1"/>
                <w:sz w:val="21"/>
                <w:szCs w:val="21"/>
                <w:lang w:val="en-US" w:eastAsia="zh-CN"/>
              </w:rPr>
            </w:pP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注：</w:t>
            </w:r>
            <w:r>
              <w:rPr>
                <w:rFonts w:hint="eastAsia" w:ascii="宋体"/>
                <w:color w:val="000000" w:themeColor="text1"/>
                <w:sz w:val="21"/>
                <w:szCs w:val="21"/>
                <w:lang w:val="en-US" w:eastAsia="zh-CN"/>
              </w:rPr>
              <w:t>FSMS/HACCP要明确到车间</w:t>
            </w:r>
            <w:r>
              <w:rPr>
                <w:rFonts w:hint="eastAsia" w:eastAsia="黑体" w:cs="Arial"/>
                <w:color w:val="000000" w:themeColor="text1"/>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成都空御科技有限公司</w:t>
            </w:r>
            <w:r>
              <w:rPr>
                <w:rFonts w:hint="eastAsia"/>
                <w:sz w:val="21"/>
                <w:szCs w:val="21"/>
                <w:lang w:val="en-US" w:eastAsia="zh-CN"/>
              </w:rPr>
              <w:t>/</w:t>
            </w:r>
            <w:r>
              <w:rPr>
                <w:rFonts w:hint="eastAsia" w:ascii="宋体" w:hAnsi="宋体" w:cs="宋体"/>
                <w:color w:val="000000"/>
                <w:kern w:val="0"/>
                <w:szCs w:val="21"/>
              </w:rPr>
              <w:t>中国（四川）自由贸易试验区成都市天府新区华阳街道天府大道南段2039号创客公馆18栋104</w:t>
            </w:r>
          </w:p>
        </w:tc>
        <w:tc>
          <w:tcPr>
            <w:tcW w:w="2267" w:type="dxa"/>
            <w:vAlign w:val="bottom"/>
          </w:tcPr>
          <w:p>
            <w:pPr>
              <w:widowControl/>
              <w:jc w:val="left"/>
              <w:rPr>
                <w:rFonts w:hint="eastAsia" w:ascii="宋体" w:hAnsi="宋体" w:eastAsia="宋体" w:cs="宋体"/>
                <w:color w:val="000000"/>
                <w:kern w:val="0"/>
                <w:sz w:val="21"/>
                <w:szCs w:val="21"/>
                <w:lang w:val="de-DE" w:eastAsia="ja-JP" w:bidi="ar-SA"/>
              </w:rPr>
            </w:pPr>
            <w:r>
              <w:rPr>
                <w:rFonts w:hint="eastAsia" w:ascii="宋体" w:hAnsi="宋体" w:cs="宋体"/>
                <w:color w:val="000000"/>
                <w:kern w:val="0"/>
                <w:szCs w:val="21"/>
              </w:rPr>
              <w:t>中国（四川）自由贸易试验区成都市天府新区华阳街道天府大道南段2039号创客公馆18栋104</w:t>
            </w:r>
          </w:p>
        </w:tc>
        <w:tc>
          <w:tcPr>
            <w:tcW w:w="571" w:type="dxa"/>
            <w:vAlign w:val="center"/>
          </w:tcPr>
          <w:p>
            <w:pPr>
              <w:spacing w:before="40" w:after="40"/>
              <w:rPr>
                <w:rFonts w:hint="default" w:eastAsia="黑体"/>
                <w:color w:val="0000FF"/>
                <w:szCs w:val="21"/>
                <w:lang w:val="en-US" w:eastAsia="zh-CN"/>
              </w:rPr>
            </w:pPr>
            <w:r>
              <w:rPr>
                <w:rFonts w:hint="eastAsia" w:eastAsia="黑体"/>
                <w:color w:val="000000" w:themeColor="text1"/>
                <w:szCs w:val="21"/>
                <w:lang w:val="en-US" w:eastAsia="zh-CN"/>
                <w14:textFill>
                  <w14:solidFill>
                    <w14:schemeClr w14:val="tx1"/>
                  </w14:solidFill>
                </w14:textFill>
              </w:rPr>
              <w:t>20</w:t>
            </w:r>
          </w:p>
        </w:tc>
        <w:tc>
          <w:tcPr>
            <w:tcW w:w="2803" w:type="dxa"/>
            <w:vAlign w:val="center"/>
          </w:tcPr>
          <w:p>
            <w:pPr>
              <w:pStyle w:val="21"/>
              <w:rPr>
                <w:rFonts w:eastAsia="黑体" w:cs="Arial"/>
                <w:color w:val="000000" w:themeColor="text1"/>
                <w:sz w:val="21"/>
                <w:szCs w:val="21"/>
                <w:lang w:val="en-US" w:eastAsia="ja-JP"/>
              </w:rPr>
            </w:pPr>
            <w:bookmarkStart w:id="35" w:name="审核范围"/>
            <w:r>
              <w:rPr>
                <w:rFonts w:ascii="宋体" w:hAnsi="宋体" w:cs="宋体"/>
                <w:color w:val="000000"/>
                <w:kern w:val="0"/>
                <w:szCs w:val="21"/>
              </w:rPr>
              <w:t>无人机探测反制系统、无线电监测系统、要地防护系统及无人机系统的设计、研发、销售及技术服务。</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w:t>
            </w:r>
            <w:r>
              <w:rPr>
                <w:rFonts w:hint="eastAsia" w:ascii="宋体" w:hAnsi="宋体"/>
                <w:b/>
                <w:color w:val="000000"/>
                <w:szCs w:val="21"/>
                <w:u w:val="single"/>
                <w:lang w:val="en-US" w:eastAsia="zh-CN"/>
              </w:rPr>
              <w:t>03</w:t>
            </w:r>
            <w:r>
              <w:rPr>
                <w:rFonts w:hint="eastAsia" w:ascii="宋体" w:hAnsi="宋体" w:eastAsia="宋体"/>
                <w:b/>
                <w:color w:val="000000"/>
                <w:szCs w:val="21"/>
                <w:u w:val="single"/>
              </w:rPr>
              <w:t>月</w:t>
            </w:r>
            <w:r>
              <w:rPr>
                <w:rFonts w:hint="eastAsia" w:ascii="宋体" w:hAnsi="宋体"/>
                <w:b/>
                <w:color w:val="000000"/>
                <w:szCs w:val="21"/>
                <w:u w:val="single"/>
                <w:lang w:val="en-US" w:eastAsia="zh-CN"/>
              </w:rPr>
              <w:t>01</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w:t>
            </w:r>
            <w:r>
              <w:rPr>
                <w:rFonts w:hint="eastAsia" w:ascii="宋体" w:hAnsi="宋体" w:eastAsia="宋体" w:cs="Times New Roman"/>
                <w:b/>
                <w:color w:val="000000"/>
                <w:szCs w:val="21"/>
              </w:rPr>
              <w:t>于 2021.09.10由有能力</w:t>
            </w:r>
            <w:r>
              <w:rPr>
                <w:rFonts w:hint="eastAsia" w:ascii="宋体" w:hAnsi="宋体"/>
                <w:b/>
                <w:color w:val="000000"/>
                <w:szCs w:val="21"/>
              </w:rPr>
              <w:t>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sz w:val="24"/>
              </w:rPr>
              <w:t>2021.09.</w:t>
            </w:r>
            <w:r>
              <w:rPr>
                <w:rFonts w:hint="eastAsia" w:ascii="宋体" w:hAnsi="宋体" w:eastAsia="宋体"/>
                <w:sz w:val="24"/>
                <w:lang w:val="en-US" w:eastAsia="zh-CN"/>
              </w:rPr>
              <w:t>28</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zCs w:val="21"/>
                <w:highlight w:val="none"/>
              </w:rPr>
              <w:t>外包过程（</w:t>
            </w:r>
            <w:r>
              <w:rPr>
                <w:rFonts w:ascii="宋体" w:hAnsi="宋体"/>
                <w:color w:val="000000"/>
                <w:szCs w:val="21"/>
                <w:highlight w:val="none"/>
              </w:rPr>
              <w:t>QMS</w:t>
            </w:r>
            <w:r>
              <w:rPr>
                <w:rFonts w:hint="eastAsia" w:ascii="宋体" w:hAnsi="宋体"/>
                <w:color w:val="00000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olor w:val="000000"/>
                    <w:szCs w:val="21"/>
                  </w:rPr>
                  <w:t>□</w:t>
                </w: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10</w:t>
            </w:r>
            <w:r>
              <w:rPr>
                <w:rFonts w:hint="eastAsia" w:ascii="宋体"/>
                <w:b/>
                <w:color w:val="000000"/>
                <w:szCs w:val="21"/>
                <w:highlight w:val="none"/>
                <w:u w:val="single"/>
              </w:rPr>
              <w:t>-</w:t>
            </w:r>
            <w:bookmarkEnd w:id="36"/>
            <w:r>
              <w:rPr>
                <w:rFonts w:hint="eastAsia" w:ascii="宋体"/>
                <w:b/>
                <w:color w:val="000000"/>
                <w:szCs w:val="21"/>
                <w:highlight w:val="none"/>
                <w:u w:val="single"/>
                <w:lang w:val="en-US" w:eastAsia="zh-CN"/>
              </w:rPr>
              <w:t>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vAlign w:val="top"/>
          </w:tcPr>
          <w:p>
            <w:pPr>
              <w:spacing w:line="280" w:lineRule="exact"/>
              <w:ind w:left="316" w:leftChars="0" w:hanging="316" w:hangingChars="150"/>
              <w:rPr>
                <w:rFonts w:ascii="宋体"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受审核组织</w:t>
            </w:r>
            <w:r>
              <w:rPr>
                <w:rFonts w:ascii="宋体" w:hAnsi="宋体"/>
                <w:b/>
                <w:color w:val="000000" w:themeColor="text1"/>
                <w:szCs w:val="21"/>
                <w:highlight w:val="none"/>
                <w14:textFill>
                  <w14:solidFill>
                    <w14:schemeClr w14:val="tx1"/>
                  </w14:solidFill>
                </w14:textFill>
              </w:rPr>
              <w:t>(</w:t>
            </w:r>
            <w:sdt>
              <w:sdtPr>
                <w:rPr>
                  <w:rFonts w:eastAsia="黑体"/>
                  <w:color w:val="000000" w:themeColor="text1"/>
                  <w:szCs w:val="21"/>
                  <w:highlight w:val="none"/>
                  <w14:textFill>
                    <w14:solidFill>
                      <w14:schemeClr w14:val="tx1"/>
                    </w14:solidFill>
                  </w14:textFill>
                </w:rPr>
                <w:id w:val="436627703"/>
              </w:sdtPr>
              <w:sdtEndPr>
                <w:rPr>
                  <w:rFonts w:eastAsia="黑体"/>
                  <w:color w:val="000000" w:themeColor="text1"/>
                  <w:szCs w:val="21"/>
                  <w:highlight w:val="none"/>
                  <w14:textFill>
                    <w14:solidFill>
                      <w14:schemeClr w14:val="tx1"/>
                    </w14:solidFill>
                  </w14:textFill>
                </w:rPr>
              </w:sdtEndPr>
              <w:sdtContent>
                <w:r>
                  <w:rPr>
                    <w:rFonts w:hint="eastAsia" w:ascii="宋体" w:hAnsi="宋体" w:cs="宋体"/>
                    <w:color w:val="000000" w:themeColor="text1"/>
                    <w:kern w:val="0"/>
                    <w:highlight w:val="none"/>
                    <w14:textFill>
                      <w14:solidFill>
                        <w14:schemeClr w14:val="tx1"/>
                      </w14:solidFill>
                    </w14:textFill>
                  </w:rPr>
                  <w:t>■</w:t>
                </w:r>
              </w:sdtContent>
            </w:sdt>
            <w:r>
              <w:rPr>
                <w:rFonts w:ascii="宋体" w:hAnsi="宋体"/>
                <w:b/>
                <w:color w:val="000000" w:themeColor="text1"/>
                <w:szCs w:val="21"/>
                <w:highlight w:val="none"/>
                <w14:textFill>
                  <w14:solidFill>
                    <w14:schemeClr w14:val="tx1"/>
                  </w14:solidFill>
                </w14:textFill>
              </w:rPr>
              <w:t xml:space="preserve"> QMS/</w:t>
            </w:r>
            <w:r>
              <w:rPr>
                <w:rFonts w:hint="eastAsia" w:ascii="宋体" w:hAnsi="宋体"/>
                <w:b/>
                <w:color w:val="000000" w:themeColor="text1"/>
                <w:spacing w:val="-10"/>
                <w:szCs w:val="21"/>
                <w:highlight w:val="none"/>
                <w:lang w:val="de-DE"/>
                <w14:textFill>
                  <w14:solidFill>
                    <w14:schemeClr w14:val="tx1"/>
                  </w14:solidFill>
                </w14:textFill>
              </w:rPr>
              <w:t>□5</w:t>
            </w:r>
            <w:r>
              <w:rPr>
                <w:rFonts w:ascii="宋体" w:hAnsi="宋体"/>
                <w:b/>
                <w:color w:val="000000" w:themeColor="text1"/>
                <w:spacing w:val="-10"/>
                <w:szCs w:val="21"/>
                <w:highlight w:val="none"/>
                <w:lang w:val="de-DE"/>
                <w14:textFill>
                  <w14:solidFill>
                    <w14:schemeClr w14:val="tx1"/>
                  </w14:solidFill>
                </w14:textFill>
              </w:rPr>
              <w:t>0430</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EMS/</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OHSMS</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EnMS)/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FS</w:t>
            </w:r>
            <w:r>
              <w:rPr>
                <w:rFonts w:ascii="宋体" w:hAnsi="宋体"/>
                <w:b/>
                <w:color w:val="000000" w:themeColor="text1"/>
                <w:szCs w:val="21"/>
                <w:highlight w:val="none"/>
                <w14:textFill>
                  <w14:solidFill>
                    <w14:schemeClr w14:val="tx1"/>
                  </w14:solidFill>
                </w14:textFill>
              </w:rPr>
              <w:t>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HACCP</w:t>
            </w:r>
            <w:r>
              <w:rPr>
                <w:rFonts w:ascii="宋体" w:hAnsi="宋体"/>
                <w:b/>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vAlign w:val="top"/>
          </w:tcPr>
          <w:p>
            <w:pPr>
              <w:spacing w:line="280" w:lineRule="exact"/>
              <w:rPr>
                <w:rFonts w:ascii="宋体" w:hAnsi="宋体" w:eastAsia="宋体" w:cs="Times New Roman"/>
                <w:b/>
                <w:color w:val="000000" w:themeColor="text1"/>
                <w:spacing w:val="-10"/>
                <w:kern w:val="2"/>
                <w:sz w:val="21"/>
                <w:szCs w:val="21"/>
                <w:highlight w:val="none"/>
                <w:lang w:val="en-US" w:eastAsia="zh-CN" w:bidi="ar-SA"/>
                <w14:textFill>
                  <w14:solidFill>
                    <w14:schemeClr w14:val="tx1"/>
                  </w14:solidFill>
                </w14:textFill>
              </w:rPr>
            </w:pPr>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r>
                  <w:rPr>
                    <w:rFonts w:hint="eastAsia" w:ascii="宋体" w:hAnsi="宋体"/>
                    <w:b/>
                    <w:color w:val="000000" w:themeColor="text1"/>
                    <w:spacing w:val="-10"/>
                    <w:szCs w:val="21"/>
                    <w:highlight w:val="none"/>
                    <w:lang w:val="de-DE" w:eastAsia="zh-CN"/>
                    <w14:textFill>
                      <w14:solidFill>
                        <w14:schemeClr w14:val="tx1"/>
                      </w14:solidFill>
                    </w14:textFill>
                  </w:rPr>
                  <w:t>□</w:t>
                </w:r>
              </w:sdtContent>
            </w:sdt>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sdt>
            <w:r>
              <w:rPr>
                <w:rFonts w:hint="eastAsia" w:ascii="宋体" w:hAnsi="宋体"/>
                <w:b/>
                <w:color w:val="000000" w:themeColor="text1"/>
                <w:spacing w:val="-10"/>
                <w:szCs w:val="21"/>
                <w:highlight w:val="none"/>
                <w14:textFill>
                  <w14:solidFill>
                    <w14:schemeClr w14:val="tx1"/>
                  </w14:solidFill>
                </w14:textFill>
              </w:rPr>
              <w:t>未发现任何问题</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eastAsia="zh-CN"/>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有少量问题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有一些问题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需改进</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二阶段审核前需完成“问题清单”的整改</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附件二</w:t>
            </w:r>
            <w:r>
              <w:rPr>
                <w:rFonts w:ascii="宋体" w:hAnsi="宋体"/>
                <w:b/>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□有较多问题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不具备</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ascii="宋体" w:hAnsi="宋体" w:cs="宋体"/>
                <w:color w:val="000000"/>
                <w:kern w:val="0"/>
                <w:szCs w:val="21"/>
              </w:rPr>
              <w:t>无人机探测反制系统、无线电监测系统、要地防护系统及无人机系统的设计、研发、销售及技术服务。</w:t>
            </w:r>
          </w:p>
        </w:tc>
        <w:tc>
          <w:tcPr>
            <w:tcW w:w="1541" w:type="dxa"/>
            <w:vAlign w:val="center"/>
          </w:tcPr>
          <w:p>
            <w:pPr>
              <w:spacing w:line="400" w:lineRule="exact"/>
              <w:rPr>
                <w:rFonts w:ascii="宋体" w:hAnsi="宋体"/>
                <w:b/>
                <w:color w:val="000000"/>
                <w:szCs w:val="21"/>
              </w:rPr>
            </w:pPr>
            <w:bookmarkStart w:id="37" w:name="专业代码"/>
            <w:r>
              <w:rPr>
                <w:rFonts w:hint="eastAsia" w:ascii="宋体" w:hAnsi="宋体" w:cs="宋体"/>
                <w:color w:val="000000"/>
                <w:kern w:val="0"/>
                <w:szCs w:val="24"/>
              </w:rPr>
              <w:t>29.09.01;33.02.01;33.02.04</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u w:val="single"/>
          <w:lang w:eastAsia="zh-CN"/>
        </w:rPr>
        <w:t>2021年</w:t>
      </w:r>
      <w:r>
        <w:rPr>
          <w:rFonts w:hint="eastAsia"/>
          <w:b/>
          <w:sz w:val="21"/>
          <w:szCs w:val="21"/>
          <w:u w:val="single"/>
          <w:lang w:val="en-US" w:eastAsia="zh-CN"/>
        </w:rPr>
        <w:t>10</w:t>
      </w:r>
      <w:r>
        <w:rPr>
          <w:rFonts w:hint="eastAsia"/>
          <w:b/>
          <w:sz w:val="21"/>
          <w:szCs w:val="21"/>
          <w:u w:val="single"/>
          <w:lang w:eastAsia="zh-CN"/>
        </w:rPr>
        <w:t>月2</w:t>
      </w:r>
      <w:r>
        <w:rPr>
          <w:rFonts w:hint="eastAsia"/>
          <w:b/>
          <w:sz w:val="21"/>
          <w:szCs w:val="21"/>
          <w:u w:val="single"/>
          <w:lang w:val="en-US" w:eastAsia="zh-CN"/>
        </w:rPr>
        <w:t>0</w:t>
      </w:r>
      <w:r>
        <w:rPr>
          <w:rFonts w:hint="eastAsia"/>
          <w:b/>
          <w:sz w:val="21"/>
          <w:szCs w:val="21"/>
          <w:u w:val="single"/>
          <w:lang w:eastAsia="zh-CN"/>
        </w:rPr>
        <w:t>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olor w:val="000000"/>
          <w:sz w:val="21"/>
          <w:szCs w:val="21"/>
        </w:rPr>
      </w:pPr>
      <w:r>
        <w:rPr>
          <w:rFonts w:hint="eastAsia" w:eastAsia="隶书"/>
          <w:color w:val="000000"/>
          <w:sz w:val="21"/>
          <w:szCs w:val="21"/>
        </w:rPr>
        <w:t>受</w:t>
      </w:r>
      <w:r>
        <w:rPr>
          <w:rFonts w:hint="eastAsia" w:eastAsia="隶书" w:cs="Times New Roman"/>
          <w:color w:val="000000"/>
          <w:sz w:val="21"/>
          <w:szCs w:val="21"/>
        </w:rPr>
        <w:t>审核方：成都空御科技有限公司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2080"/>
        <w:gridCol w:w="1243"/>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4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44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5413"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不能提供万用表、频谱仪的有效校准证书</w:t>
            </w:r>
          </w:p>
        </w:tc>
        <w:tc>
          <w:tcPr>
            <w:tcW w:w="2080"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ISO9001：2015</w:t>
            </w:r>
          </w:p>
        </w:tc>
        <w:tc>
          <w:tcPr>
            <w:tcW w:w="124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20</w:t>
            </w:r>
            <w:r>
              <w:rPr>
                <w:rFonts w:hint="eastAsia" w:cs="Times New Roman"/>
                <w:b/>
                <w:color w:val="000000"/>
                <w:szCs w:val="21"/>
                <w:lang w:eastAsia="zh-CN"/>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20</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lang w:eastAsia="zh-CN"/>
              </w:rPr>
              <w:t>■</w:t>
            </w:r>
            <w:bookmarkStart w:id="38" w:name="_GoBack"/>
            <w:bookmarkEnd w:id="38"/>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596900</wp:posOffset>
                  </wp:positionH>
                  <wp:positionV relativeFrom="paragraph">
                    <wp:posOffset>19050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20</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0E0E08C4"/>
    <w:rsid w:val="186034D6"/>
    <w:rsid w:val="1CBB3EDA"/>
    <w:rsid w:val="1EEE0DE9"/>
    <w:rsid w:val="2AF1396E"/>
    <w:rsid w:val="2EF938A2"/>
    <w:rsid w:val="2FCB14B6"/>
    <w:rsid w:val="31915D12"/>
    <w:rsid w:val="3938144D"/>
    <w:rsid w:val="3C00785B"/>
    <w:rsid w:val="48AF1B8E"/>
    <w:rsid w:val="67E64469"/>
    <w:rsid w:val="693C6A22"/>
    <w:rsid w:val="70BF7FD3"/>
    <w:rsid w:val="74267FFC"/>
    <w:rsid w:val="7ADE3C0D"/>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3"/>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2021-10-20T13:42:48Z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