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jc w:val="center"/>
        <w:rPr>
          <w:rFonts w:hint="eastAsia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  <w:lang w:eastAsia="zh-CN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rFonts w:hint="eastAsia"/>
          <w:b/>
          <w:sz w:val="22"/>
          <w:szCs w:val="22"/>
        </w:rPr>
        <w:t>MS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  <w:lang w:eastAsia="zh-CN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900"/>
        <w:gridCol w:w="825"/>
        <w:gridCol w:w="805"/>
        <w:gridCol w:w="5"/>
        <w:gridCol w:w="1285"/>
        <w:gridCol w:w="1505"/>
        <w:gridCol w:w="195"/>
        <w:gridCol w:w="1525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3820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重庆能科工程勘察有限公司</w:t>
            </w:r>
            <w:bookmarkEnd w:id="7"/>
          </w:p>
        </w:tc>
        <w:tc>
          <w:tcPr>
            <w:tcW w:w="1505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3099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Q：34.01.02;34.06.00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E：34.01.02;34.06.00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O：34.01.02;34.06.00</w:t>
            </w:r>
            <w:bookmarkEnd w:id="8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文平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同上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  <w:tc>
          <w:tcPr>
            <w:tcW w:w="8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李林</w:t>
            </w:r>
          </w:p>
        </w:tc>
        <w:tc>
          <w:tcPr>
            <w:tcW w:w="8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张心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9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 w:val="0"/>
                <w:bCs/>
                <w:sz w:val="20"/>
                <w:lang w:eastAsia="zh-CN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服务过程</w:t>
            </w:r>
            <w:r>
              <w:rPr>
                <w:rFonts w:hint="eastAsia"/>
                <w:b w:val="0"/>
                <w:bCs/>
                <w:sz w:val="20"/>
                <w:lang w:eastAsia="zh-CN"/>
              </w:rPr>
              <w:t>：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 w:val="0"/>
                <w:bCs/>
                <w:sz w:val="20"/>
                <w:lang w:eastAsia="zh-CN"/>
              </w:rPr>
            </w:pPr>
            <w:r>
              <w:rPr>
                <w:rFonts w:hint="eastAsia"/>
                <w:b w:val="0"/>
                <w:bCs/>
                <w:sz w:val="20"/>
                <w:lang w:eastAsia="zh-CN"/>
              </w:rPr>
              <w:t>地质灾害危险性评估、测绘及固体矿产勘查流程：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 w:val="0"/>
                <w:bCs/>
                <w:sz w:val="20"/>
                <w:lang w:eastAsia="zh-CN"/>
              </w:rPr>
            </w:pPr>
            <w:r>
              <w:rPr>
                <w:rFonts w:hint="eastAsia"/>
                <w:b w:val="0"/>
                <w:bCs/>
                <w:sz w:val="20"/>
                <w:lang w:eastAsia="zh-CN"/>
              </w:rPr>
              <w:t>合同签订-现场勘查、测量-编制报告-内审-送审—变更（需要时）-交付客户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 w:val="0"/>
                <w:bCs/>
                <w:sz w:val="20"/>
                <w:lang w:eastAsia="zh-CN"/>
              </w:rPr>
            </w:pPr>
            <w:r>
              <w:rPr>
                <w:rFonts w:hint="eastAsia"/>
                <w:b w:val="0"/>
                <w:bCs/>
                <w:sz w:val="20"/>
                <w:lang w:eastAsia="zh-CN"/>
              </w:rPr>
              <w:t>工程勘察流程：</w:t>
            </w:r>
          </w:p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 w:val="0"/>
                <w:bCs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20"/>
                <w:lang w:eastAsia="zh-CN"/>
              </w:rPr>
              <w:t>合同签订-现场勘查、测量、施工-编制报告-内审-送审—变更（需要时）-交付客户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9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 w:val="0"/>
                <w:bCs/>
                <w:sz w:val="20"/>
                <w:szCs w:val="22"/>
              </w:rPr>
            </w:pPr>
            <w:r>
              <w:rPr>
                <w:rFonts w:hint="eastAsia"/>
                <w:b w:val="0"/>
                <w:bCs/>
                <w:sz w:val="20"/>
                <w:szCs w:val="22"/>
              </w:rPr>
              <w:t>关键过程：勘查、测量、编制过程</w:t>
            </w:r>
          </w:p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 w:val="0"/>
                <w:bCs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20"/>
              </w:rPr>
              <w:t>过程的控制</w:t>
            </w:r>
            <w:r>
              <w:rPr>
                <w:rFonts w:hint="eastAsia"/>
                <w:b w:val="0"/>
                <w:bCs/>
                <w:sz w:val="20"/>
                <w:lang w:eastAsia="zh-CN"/>
              </w:rPr>
              <w:t>：测量-编制报告</w:t>
            </w:r>
            <w:r>
              <w:rPr>
                <w:rFonts w:hint="eastAsia"/>
                <w:b w:val="0"/>
                <w:bCs/>
                <w:sz w:val="20"/>
                <w:szCs w:val="22"/>
              </w:rPr>
              <w:t>报告工序，依据检验规程进行检测和处理数据。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9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 w:val="0"/>
                <w:bCs/>
                <w:sz w:val="20"/>
                <w:szCs w:val="22"/>
                <w:lang w:eastAsia="zh-CN"/>
              </w:rPr>
            </w:pPr>
            <w:r>
              <w:rPr>
                <w:rFonts w:hint="eastAsia"/>
                <w:b w:val="0"/>
                <w:bCs/>
                <w:sz w:val="20"/>
              </w:rPr>
              <w:t>重要环境及控</w:t>
            </w:r>
            <w:r>
              <w:rPr>
                <w:rFonts w:hint="eastAsia"/>
                <w:b w:val="0"/>
                <w:bCs/>
                <w:sz w:val="20"/>
                <w:szCs w:val="22"/>
              </w:rPr>
              <w:t>制措施</w:t>
            </w:r>
            <w:r>
              <w:rPr>
                <w:rFonts w:hint="eastAsia"/>
                <w:b w:val="0"/>
                <w:bCs/>
                <w:sz w:val="20"/>
                <w:szCs w:val="22"/>
                <w:lang w:eastAsia="zh-CN"/>
              </w:rPr>
              <w:t>：</w:t>
            </w:r>
            <w:r>
              <w:rPr>
                <w:rFonts w:hint="eastAsia"/>
                <w:b w:val="0"/>
                <w:bCs/>
                <w:sz w:val="20"/>
                <w:szCs w:val="22"/>
                <w:lang w:val="en-US" w:eastAsia="zh-CN"/>
              </w:rPr>
              <w:t>1、</w:t>
            </w:r>
            <w:r>
              <w:rPr>
                <w:rFonts w:hint="eastAsia"/>
                <w:b w:val="0"/>
                <w:bCs/>
                <w:sz w:val="20"/>
                <w:szCs w:val="22"/>
              </w:rPr>
              <w:t>固废排放</w:t>
            </w:r>
            <w:r>
              <w:rPr>
                <w:rFonts w:hint="eastAsia"/>
                <w:b w:val="0"/>
                <w:bCs/>
                <w:sz w:val="20"/>
                <w:szCs w:val="22"/>
                <w:lang w:eastAsia="zh-CN"/>
              </w:rPr>
              <w:t>；</w:t>
            </w:r>
            <w:r>
              <w:rPr>
                <w:rFonts w:hint="eastAsia"/>
                <w:b w:val="0"/>
                <w:bCs/>
                <w:sz w:val="20"/>
                <w:szCs w:val="22"/>
                <w:lang w:val="en-US" w:eastAsia="zh-CN"/>
              </w:rPr>
              <w:t>2、</w:t>
            </w:r>
            <w:r>
              <w:rPr>
                <w:rFonts w:hint="eastAsia"/>
                <w:b w:val="0"/>
                <w:bCs/>
                <w:sz w:val="20"/>
                <w:szCs w:val="22"/>
              </w:rPr>
              <w:t>火灾</w:t>
            </w:r>
            <w:r>
              <w:rPr>
                <w:rFonts w:hint="eastAsia"/>
                <w:b w:val="0"/>
                <w:bCs/>
                <w:sz w:val="20"/>
                <w:szCs w:val="22"/>
                <w:lang w:eastAsia="zh-CN"/>
              </w:rPr>
              <w:t>；</w:t>
            </w:r>
            <w:r>
              <w:rPr>
                <w:rFonts w:hint="eastAsia"/>
                <w:b w:val="0"/>
                <w:bCs/>
                <w:sz w:val="20"/>
                <w:szCs w:val="22"/>
                <w:lang w:val="en-US" w:eastAsia="zh-CN"/>
              </w:rPr>
              <w:t>3、</w:t>
            </w:r>
            <w:r>
              <w:rPr>
                <w:rFonts w:hint="eastAsia"/>
                <w:b w:val="0"/>
                <w:bCs/>
                <w:sz w:val="20"/>
                <w:szCs w:val="22"/>
              </w:rPr>
              <w:t>废气排放</w:t>
            </w:r>
            <w:r>
              <w:rPr>
                <w:rFonts w:hint="eastAsia"/>
                <w:b w:val="0"/>
                <w:bCs/>
                <w:sz w:val="20"/>
                <w:szCs w:val="22"/>
                <w:lang w:eastAsia="zh-CN"/>
              </w:rPr>
              <w:t>。</w:t>
            </w:r>
          </w:p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 w:val="0"/>
                <w:bCs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20"/>
              </w:rPr>
              <w:t>控制措施</w:t>
            </w:r>
            <w:r>
              <w:rPr>
                <w:rFonts w:hint="eastAsia"/>
                <w:b w:val="0"/>
                <w:bCs/>
                <w:sz w:val="20"/>
                <w:lang w:eastAsia="zh-CN"/>
              </w:rPr>
              <w:t>：</w:t>
            </w:r>
            <w:r>
              <w:rPr>
                <w:rFonts w:hint="eastAsia"/>
                <w:b w:val="0"/>
                <w:bCs/>
                <w:sz w:val="20"/>
                <w:szCs w:val="22"/>
                <w:lang w:val="en-US" w:eastAsia="zh-CN"/>
              </w:rPr>
              <w:t>1、</w:t>
            </w:r>
            <w:r>
              <w:rPr>
                <w:rFonts w:hint="eastAsia"/>
                <w:b w:val="0"/>
                <w:bCs/>
                <w:sz w:val="20"/>
                <w:szCs w:val="22"/>
              </w:rPr>
              <w:t>环境目标管理方案、运行控制</w:t>
            </w:r>
            <w:r>
              <w:rPr>
                <w:rFonts w:hint="eastAsia"/>
                <w:b w:val="0"/>
                <w:bCs/>
                <w:sz w:val="20"/>
                <w:szCs w:val="22"/>
                <w:lang w:eastAsia="zh-CN"/>
              </w:rPr>
              <w:t>；</w:t>
            </w:r>
            <w:r>
              <w:rPr>
                <w:rFonts w:hint="eastAsia"/>
                <w:b w:val="0"/>
                <w:bCs/>
                <w:sz w:val="20"/>
                <w:szCs w:val="22"/>
                <w:lang w:val="en-US" w:eastAsia="zh-CN"/>
              </w:rPr>
              <w:t>2、</w:t>
            </w:r>
            <w:r>
              <w:rPr>
                <w:rFonts w:hint="eastAsia"/>
                <w:b w:val="0"/>
                <w:bCs/>
                <w:sz w:val="20"/>
                <w:szCs w:val="22"/>
              </w:rPr>
              <w:t>运行控制</w:t>
            </w:r>
            <w:r>
              <w:rPr>
                <w:rFonts w:hint="eastAsia"/>
                <w:b w:val="0"/>
                <w:bCs/>
                <w:sz w:val="20"/>
                <w:szCs w:val="22"/>
                <w:lang w:val="en-US" w:eastAsia="zh-CN"/>
              </w:rPr>
              <w:t>；3、</w:t>
            </w:r>
            <w:r>
              <w:rPr>
                <w:rFonts w:hint="eastAsia"/>
                <w:b w:val="0"/>
                <w:bCs/>
                <w:sz w:val="20"/>
                <w:szCs w:val="22"/>
              </w:rPr>
              <w:t>环境目标管理方案、运行控制及应急预案</w:t>
            </w:r>
            <w:r>
              <w:rPr>
                <w:rFonts w:hint="eastAsia"/>
                <w:b w:val="0"/>
                <w:bCs/>
                <w:sz w:val="20"/>
                <w:szCs w:val="22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9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 w:val="0"/>
                <w:bCs/>
                <w:sz w:val="20"/>
                <w:szCs w:val="22"/>
                <w:lang w:eastAsia="zh-CN"/>
              </w:rPr>
            </w:pPr>
            <w:r>
              <w:rPr>
                <w:rFonts w:hint="eastAsia"/>
                <w:b w:val="0"/>
                <w:bCs/>
                <w:sz w:val="20"/>
              </w:rPr>
              <w:t>不可接受风险的危险</w:t>
            </w:r>
            <w:r>
              <w:rPr>
                <w:rFonts w:hint="eastAsia"/>
                <w:b w:val="0"/>
                <w:bCs/>
                <w:sz w:val="20"/>
                <w:szCs w:val="22"/>
              </w:rPr>
              <w:t>源</w:t>
            </w:r>
            <w:r>
              <w:rPr>
                <w:rFonts w:hint="eastAsia"/>
                <w:b w:val="0"/>
                <w:bCs/>
                <w:sz w:val="20"/>
                <w:szCs w:val="22"/>
                <w:lang w:val="en-US" w:eastAsia="zh-CN"/>
              </w:rPr>
              <w:t>:1、</w:t>
            </w:r>
            <w:r>
              <w:rPr>
                <w:rFonts w:hint="eastAsia"/>
                <w:b w:val="0"/>
                <w:bCs/>
                <w:sz w:val="20"/>
                <w:szCs w:val="22"/>
              </w:rPr>
              <w:t>火灾</w:t>
            </w:r>
            <w:r>
              <w:rPr>
                <w:rFonts w:hint="eastAsia"/>
                <w:b w:val="0"/>
                <w:bCs/>
                <w:sz w:val="20"/>
                <w:szCs w:val="22"/>
                <w:lang w:eastAsia="zh-CN"/>
              </w:rPr>
              <w:t>；</w:t>
            </w:r>
            <w:r>
              <w:rPr>
                <w:rFonts w:hint="eastAsia"/>
                <w:b w:val="0"/>
                <w:bCs/>
                <w:sz w:val="20"/>
                <w:szCs w:val="22"/>
                <w:lang w:val="en-US" w:eastAsia="zh-CN"/>
              </w:rPr>
              <w:t>2、触</w:t>
            </w:r>
            <w:r>
              <w:rPr>
                <w:rFonts w:hint="eastAsia"/>
                <w:b w:val="0"/>
                <w:bCs/>
                <w:sz w:val="20"/>
                <w:szCs w:val="22"/>
              </w:rPr>
              <w:t>电</w:t>
            </w:r>
            <w:r>
              <w:rPr>
                <w:rFonts w:hint="eastAsia"/>
                <w:b w:val="0"/>
                <w:bCs/>
                <w:sz w:val="20"/>
                <w:szCs w:val="22"/>
                <w:lang w:eastAsia="zh-CN"/>
              </w:rPr>
              <w:t>；</w:t>
            </w:r>
            <w:r>
              <w:rPr>
                <w:rFonts w:hint="eastAsia"/>
                <w:b w:val="0"/>
                <w:bCs/>
                <w:sz w:val="20"/>
                <w:szCs w:val="22"/>
                <w:lang w:val="en-US" w:eastAsia="zh-CN"/>
              </w:rPr>
              <w:t>3、</w:t>
            </w:r>
            <w:r>
              <w:rPr>
                <w:rFonts w:hint="eastAsia"/>
                <w:b w:val="0"/>
                <w:bCs/>
                <w:sz w:val="20"/>
                <w:szCs w:val="22"/>
              </w:rPr>
              <w:t>交通事故</w:t>
            </w:r>
            <w:r>
              <w:rPr>
                <w:rFonts w:hint="eastAsia"/>
                <w:b w:val="0"/>
                <w:bCs/>
                <w:sz w:val="20"/>
                <w:szCs w:val="22"/>
                <w:lang w:eastAsia="zh-CN"/>
              </w:rPr>
              <w:t>；</w:t>
            </w:r>
            <w:r>
              <w:rPr>
                <w:rFonts w:hint="eastAsia"/>
                <w:b w:val="0"/>
                <w:bCs/>
                <w:sz w:val="20"/>
                <w:szCs w:val="22"/>
                <w:lang w:val="en-US" w:eastAsia="zh-CN"/>
              </w:rPr>
              <w:t>4、</w:t>
            </w:r>
            <w:r>
              <w:rPr>
                <w:rFonts w:hint="eastAsia"/>
                <w:b w:val="0"/>
                <w:bCs/>
                <w:sz w:val="20"/>
                <w:szCs w:val="22"/>
              </w:rPr>
              <w:t>意外伤害</w:t>
            </w:r>
            <w:r>
              <w:rPr>
                <w:rFonts w:hint="eastAsia"/>
                <w:b w:val="0"/>
                <w:bCs/>
                <w:sz w:val="20"/>
                <w:szCs w:val="22"/>
                <w:lang w:eastAsia="zh-CN"/>
              </w:rPr>
              <w:t>。</w:t>
            </w:r>
          </w:p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 w:val="0"/>
                <w:bCs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20"/>
              </w:rPr>
              <w:t>控制措施</w:t>
            </w:r>
            <w:r>
              <w:rPr>
                <w:rFonts w:hint="eastAsia"/>
                <w:b w:val="0"/>
                <w:bCs/>
                <w:sz w:val="20"/>
                <w:lang w:eastAsia="zh-CN"/>
              </w:rPr>
              <w:t>：</w:t>
            </w:r>
            <w:r>
              <w:rPr>
                <w:rFonts w:hint="eastAsia"/>
                <w:b w:val="0"/>
                <w:bCs/>
                <w:sz w:val="20"/>
                <w:szCs w:val="22"/>
                <w:lang w:val="en-US" w:eastAsia="zh-CN"/>
              </w:rPr>
              <w:t>1、</w:t>
            </w:r>
            <w:r>
              <w:rPr>
                <w:rFonts w:hint="eastAsia"/>
                <w:b w:val="0"/>
                <w:bCs/>
                <w:sz w:val="20"/>
                <w:szCs w:val="22"/>
              </w:rPr>
              <w:t>a)制定OHS目标b)制定OHS管理方案c)制定和执行OHS运行程序或作业文件d) 定期/不定期进行安全检查e) 制定应急预案，配备应急设施</w:t>
            </w:r>
            <w:r>
              <w:rPr>
                <w:rFonts w:hint="eastAsia"/>
                <w:b w:val="0"/>
                <w:bCs/>
                <w:sz w:val="20"/>
                <w:szCs w:val="22"/>
                <w:lang w:eastAsia="zh-CN"/>
              </w:rPr>
              <w:t>；</w:t>
            </w:r>
            <w:r>
              <w:rPr>
                <w:rFonts w:hint="eastAsia"/>
                <w:b w:val="0"/>
                <w:bCs/>
                <w:sz w:val="20"/>
                <w:szCs w:val="22"/>
                <w:lang w:val="en-US" w:eastAsia="zh-CN"/>
              </w:rPr>
              <w:t>2、</w:t>
            </w:r>
            <w:r>
              <w:rPr>
                <w:rFonts w:hint="eastAsia"/>
                <w:b w:val="0"/>
                <w:bCs/>
                <w:sz w:val="20"/>
                <w:szCs w:val="22"/>
              </w:rPr>
              <w:t>a)制定OHS目标b) 定期对人员进行安全教育培训c) 定期/不定期进行安全检查d) 制定应急预案，配备应急设施e) 制定OHS管理方案</w:t>
            </w:r>
            <w:r>
              <w:rPr>
                <w:rFonts w:hint="eastAsia"/>
                <w:b w:val="0"/>
                <w:bCs/>
                <w:sz w:val="20"/>
                <w:szCs w:val="22"/>
                <w:lang w:val="en-US" w:eastAsia="zh-CN"/>
              </w:rPr>
              <w:t>3、</w:t>
            </w:r>
            <w:r>
              <w:rPr>
                <w:rFonts w:hint="eastAsia"/>
                <w:b w:val="0"/>
                <w:bCs/>
                <w:sz w:val="20"/>
                <w:szCs w:val="22"/>
              </w:rPr>
              <w:t>a)制定OHS目标b)制定OHS管理方案c)制定和执行OHS运行程序或作业文件d) 定期/不定期进行安全检查e) 制定应急预案，配备应急设施</w:t>
            </w:r>
            <w:r>
              <w:rPr>
                <w:rFonts w:hint="eastAsia"/>
                <w:b w:val="0"/>
                <w:bCs/>
                <w:sz w:val="20"/>
                <w:szCs w:val="22"/>
                <w:lang w:val="en-US" w:eastAsia="zh-CN"/>
              </w:rPr>
              <w:t>4、a</w:t>
            </w:r>
            <w:r>
              <w:rPr>
                <w:rFonts w:hint="eastAsia"/>
                <w:b w:val="0"/>
                <w:bCs/>
                <w:sz w:val="20"/>
                <w:szCs w:val="22"/>
              </w:rPr>
              <w:t>)制定OHS目标b) 定期对人员进行安全教育培训c) 定期/不定期进行安全检查d) 制定应急预案，配备应急设施e) 制定OHS管理方案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9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 w:val="0"/>
                <w:bCs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20"/>
              </w:rPr>
              <w:t>《工程地质勘察规范》DBJ50-0430-2016、《岩土工程勘察规范》GB50021-2009、《建筑工程地质勘察与取样技术规程》JGJ/T87-2012、《测绘成果质量检查与验收》GB/T24356-2009、《建设项目用地勘测定界技术规程》、《固体矿产地质勘查规范总则》GB/T13908-2002、《工程测量规范》GB50026-2007、《固体矿产资源/储量分类》GB/T17766-1999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9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0"/>
              </w:rPr>
              <w:t>检测项目按规程执行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9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488315</wp:posOffset>
                  </wp:positionH>
                  <wp:positionV relativeFrom="paragraph">
                    <wp:posOffset>140970</wp:posOffset>
                  </wp:positionV>
                  <wp:extent cx="335280" cy="344805"/>
                  <wp:effectExtent l="0" t="0" r="7620" b="17145"/>
                  <wp:wrapNone/>
                  <wp:docPr id="1" name="图片 4" descr="C:\Users\Administrator\Desktop\新文档 2019-09-04 21.08.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4" descr="C:\Users\Administrator\Desktop\新文档 2019-09-04 21.08.47.jpg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280" cy="344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2021.10.14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4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9" w:name="_GoBack"/>
            <w:bookmarkEnd w:id="9"/>
            <w:r>
              <w:rPr>
                <w:rFonts w:ascii="宋体" w:hAnsi="宋体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441960</wp:posOffset>
                  </wp:positionH>
                  <wp:positionV relativeFrom="paragraph">
                    <wp:posOffset>99695</wp:posOffset>
                  </wp:positionV>
                  <wp:extent cx="335280" cy="344805"/>
                  <wp:effectExtent l="0" t="0" r="7620" b="17145"/>
                  <wp:wrapNone/>
                  <wp:docPr id="2" name="图片 4" descr="C:\Users\Administrator\Desktop\新文档 2019-09-04 21.08.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4" descr="C:\Users\Administrator\Desktop\新文档 2019-09-04 21.08.47.jpg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280" cy="344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2021.10.14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 w:eastAsia="宋体"/>
          <w:b/>
          <w:spacing w:val="-6"/>
          <w:sz w:val="21"/>
          <w:szCs w:val="21"/>
          <w:lang w:val="en-US" w:eastAsia="zh-CN"/>
        </w:rPr>
      </w:pPr>
      <w:r>
        <w:rPr>
          <w:rFonts w:hint="eastAsia" w:ascii="宋体" w:hAnsi="Times New Roman" w:eastAsia="宋体" w:cs="Times New Roman"/>
          <w:b/>
          <w:spacing w:val="-6"/>
          <w:sz w:val="21"/>
          <w:szCs w:val="21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5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  <w:rPr>
        <w:sz w:val="20"/>
      </w:rPr>
    </w:pPr>
    <w:r>
      <w:pict>
        <v:shape id="文本框 1" o:spid="_x0000_s2050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64D4AC0"/>
    <w:rsid w:val="23D961BF"/>
    <w:rsid w:val="24BF0FE8"/>
    <w:rsid w:val="436C3209"/>
    <w:rsid w:val="61550AAA"/>
    <w:rsid w:val="6D9A6E79"/>
    <w:rsid w:val="7BE6586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44</Words>
  <Characters>253</Characters>
  <Lines>2</Lines>
  <Paragraphs>1</Paragraphs>
  <TotalTime>0</TotalTime>
  <ScaleCrop>false</ScaleCrop>
  <LinksUpToDate>false</LinksUpToDate>
  <CharactersWithSpaces>296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Administrator</cp:lastModifiedBy>
  <dcterms:modified xsi:type="dcterms:W3CDTF">2021-10-12T09:30:18Z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2052-11.1.0.10938</vt:lpwstr>
  </property>
</Properties>
</file>