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950"/>
        <w:gridCol w:w="1113"/>
        <w:gridCol w:w="141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重庆东晟来电力设备有限公司</w:t>
            </w:r>
            <w:bookmarkEnd w:id="7"/>
          </w:p>
        </w:tc>
        <w:tc>
          <w:tcPr>
            <w:tcW w:w="15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E：28.04.02;28.07.01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O：28.04.02;28.07.01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电力工程施工、承装、承修、承试流程：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签订合同——施工组织设计——图纸会审——进场报验——技术交底——现场施工——阶段验收——预验收——竣工验收——移交。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施工、安装、检测为关键过程。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电力技术服务流程: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服务需求——提供方案——签订协议——实施合同/协议——管理服务。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方案设计为关键过程。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施工、安装、检测、方案设计过程为关键过程。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1）火灾、爆炸</w:t>
            </w:r>
            <w:bookmarkStart w:id="9" w:name="_GoBack"/>
            <w:bookmarkEnd w:id="9"/>
            <w:r>
              <w:rPr>
                <w:rFonts w:hint="eastAsia" w:ascii="宋体" w:hAnsi="宋体"/>
                <w:sz w:val="21"/>
                <w:szCs w:val="21"/>
              </w:rPr>
              <w:t>（电气设备的运行）；2）固体废弃物；3）噪声的排放。管理方案控制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1）火灾、爆炸；2）触电；3）职业病（粉尘、噪声、化学品挥发）；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4)</w:t>
            </w:r>
            <w:r>
              <w:rPr>
                <w:rFonts w:hint="eastAsia" w:ascii="宋体" w:hAnsi="宋体"/>
                <w:sz w:val="21"/>
                <w:szCs w:val="21"/>
              </w:rPr>
              <w:t>物体打击、高处坠落、机械伤害、灼烫中毒等伤害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电力工程施工、</w:t>
            </w:r>
            <w:r>
              <w:fldChar w:fldCharType="begin"/>
            </w:r>
            <w:r>
              <w:instrText xml:space="preserve"> HYPERLINK "http://www.cin.gov.cn/law/depart/2000110611-00.htm" \t "_blank"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建设工程施工现场管理规定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对电线电缆、架空线、电缆沟、开关柜、变压器等设备验收。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142240</wp:posOffset>
                  </wp:positionV>
                  <wp:extent cx="335280" cy="344805"/>
                  <wp:effectExtent l="0" t="0" r="7620" b="17145"/>
                  <wp:wrapNone/>
                  <wp:docPr id="1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bidi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2021年10月13日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130175</wp:posOffset>
                  </wp:positionV>
                  <wp:extent cx="335280" cy="344805"/>
                  <wp:effectExtent l="0" t="0" r="7620" b="17145"/>
                  <wp:wrapNone/>
                  <wp:docPr id="2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bidi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2021年10月13日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890A18"/>
    <w:rsid w:val="0D150B01"/>
    <w:rsid w:val="1D62015B"/>
    <w:rsid w:val="20172C24"/>
    <w:rsid w:val="23B3183A"/>
    <w:rsid w:val="2AB066D5"/>
    <w:rsid w:val="37C324AE"/>
    <w:rsid w:val="3DA1495A"/>
    <w:rsid w:val="46221196"/>
    <w:rsid w:val="509404C6"/>
    <w:rsid w:val="734D32F5"/>
    <w:rsid w:val="74E13936"/>
    <w:rsid w:val="75186D5A"/>
    <w:rsid w:val="7A27185E"/>
    <w:rsid w:val="7DA62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2021-10-13T05:36:30Z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