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19"/>
        <w:gridCol w:w="2427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1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重庆凯琦玛科技有限公司</w:t>
            </w:r>
            <w:bookmarkEnd w:id="11"/>
          </w:p>
        </w:tc>
        <w:tc>
          <w:tcPr>
            <w:tcW w:w="24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22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牟青梅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1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242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22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13" w:name="_GoBack"/>
            <w:r>
              <w:rPr>
                <w:rFonts w:hint="eastAsia" w:ascii="方正仿宋简体" w:eastAsia="方正仿宋简体"/>
                <w:b w:val="0"/>
                <w:bCs/>
              </w:rPr>
              <w:t>现场查见《合格供方名录》内供应</w:t>
            </w:r>
            <w:r>
              <w:rPr>
                <w:rFonts w:hint="eastAsia"/>
                <w:color w:val="000000" w:themeColor="text1"/>
                <w:lang w:val="en-US" w:eastAsia="zh-CN"/>
              </w:rPr>
              <w:t>ADC12铝锭</w:t>
            </w:r>
            <w:r>
              <w:rPr>
                <w:rFonts w:hint="eastAsia" w:ascii="方正仿宋简体" w:eastAsia="方正仿宋简体"/>
                <w:b w:val="0"/>
                <w:bCs/>
              </w:rPr>
              <w:t>的供方“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重庆市顺晟铝业有限公司 </w:t>
            </w:r>
            <w:r>
              <w:rPr>
                <w:rFonts w:hint="eastAsia" w:ascii="方正仿宋简体" w:eastAsia="方正仿宋简体"/>
                <w:b w:val="0"/>
                <w:bCs/>
              </w:rPr>
              <w:t>”。组织不能提供对其进行了合格供应商评价的证据.</w:t>
            </w:r>
            <w:bookmarkEnd w:id="13"/>
            <w:r>
              <w:rPr>
                <w:rFonts w:hint="eastAsia" w:ascii="方正仿宋简体" w:eastAsia="方正仿宋简体"/>
                <w:b w:val="0"/>
                <w:bCs/>
              </w:rPr>
              <w:t>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78740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2880995</wp:posOffset>
                  </wp:positionH>
                  <wp:positionV relativeFrom="paragraph">
                    <wp:posOffset>102235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2021年10月11日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2021年10月11日 上午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058D5"/>
    <w:rsid w:val="0FA56A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2021-10-11T06:08:40Z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