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北京地伟图新科技有限公司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r>
              <w:rPr>
                <w:rFonts w:asciiTheme="minorEastAsia" w:hAnsiTheme="minorEastAsia" w:eastAsiaTheme="minorEastAsia"/>
                <w:sz w:val="20"/>
              </w:rPr>
              <w:t>北京市平谷区府前西街2号楼南楼522室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北京市平谷区文化南街渔洋大厦713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韩志国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13671292137</w:t>
            </w:r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联系人邮箱"/>
            <w:bookmarkEnd w:id="1"/>
            <w:r>
              <w:rPr>
                <w:sz w:val="21"/>
                <w:szCs w:val="21"/>
              </w:rPr>
              <w:t>dwtxkjgs@163.com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2" w:name="最高管理者"/>
            <w:bookmarkEnd w:id="2"/>
            <w:r>
              <w:rPr>
                <w:sz w:val="21"/>
                <w:szCs w:val="21"/>
              </w:rPr>
              <w:t>韩志国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3" w:name="管代电话"/>
            <w:bookmarkEnd w:id="3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1038-2021-QEO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□FSMS □HACCP  □EnMS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■初次认证第（二）阶段□监督审核 □再认证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数据共享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台式电脑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  <w:vAlign w:val="top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Q：风力发电技术领域内的技术服务（风机蓄能器充氮）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E：风力发电技术领域内的技术服务（风机蓄能器充氮）所涉及场所的相关环境管理活动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O：风力发电技术领域内的技术服务（风机蓄能器充氮）所涉及场所的相关职业健康安全管理活动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Q：34.06.00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E：34.06.00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O：34.06.00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1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1" w:name="审核日期"/>
            <w:r>
              <w:rPr>
                <w:rFonts w:hint="eastAsia"/>
                <w:b/>
                <w:sz w:val="20"/>
              </w:rPr>
              <w:t>2021年10月10日 上午至2021年10月10日 下午</w:t>
            </w:r>
            <w:bookmarkEnd w:id="11"/>
            <w:r>
              <w:rPr>
                <w:rFonts w:hint="eastAsia"/>
                <w:b/>
                <w:sz w:val="20"/>
              </w:rPr>
              <w:t>(共</w:t>
            </w:r>
            <w:bookmarkStart w:id="12" w:name="审核天数"/>
            <w:r>
              <w:rPr>
                <w:rFonts w:hint="eastAsia"/>
                <w:b/>
                <w:sz w:val="20"/>
              </w:rPr>
              <w:t>1.0</w:t>
            </w:r>
            <w:bookmarkEnd w:id="1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组内代码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李京田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2021-N1QMS-4014142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2020-N1EMS-3014142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2020-N1OHSMS-3014142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13601093935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朱晓丽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2021-N1QMS-3205805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2021-N1EMS-3205805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E:34.06.00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15011335853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李雅静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2019-N1QMS-1218164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2020-N1EMS-1218164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2019-N1OHSMS-1218164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13911332536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于立秋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2021-N1QMS-3084028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2020-N1EMS-5084028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2021-N1OHSMS-3084028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E:34.06.00</w:t>
            </w:r>
          </w:p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O:34.06.00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18614070905</w:t>
            </w: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color w:val="0000FF"/>
                <w:sz w:val="20"/>
              </w:rPr>
            </w:pPr>
            <w:r>
              <w:rPr>
                <w:rFonts w:hint="eastAsia"/>
                <w:color w:val="0000FF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color w:val="0000FF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13601093935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2021.10.10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7：30-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8：00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管理层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含员工代表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危险源辨识、风险评价；沟通、参与、协商；合规性评价；监视和测量总则；管理评审；总则；持续改进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一阶段</w:t>
            </w:r>
            <w:r>
              <w:rPr>
                <w:rFonts w:hint="eastAsia"/>
                <w:sz w:val="21"/>
                <w:szCs w:val="21"/>
              </w:rPr>
              <w:t>问题整改情况的确认；事故事件及起处理情况，质量、环境安全监测情况、使用情况等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Q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:4.1/4.2/4.3/4.4/5.1/5.2/5.3/6.1.1/6.1.4/6.2/7.1/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9.1.1/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9.3/10.1/10.3</w:t>
            </w:r>
          </w:p>
          <w:p>
            <w:pPr>
              <w:rPr>
                <w:rFonts w:hint="default" w:ascii="宋体" w:hAnsi="宋体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S: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5.4</w:t>
            </w:r>
          </w:p>
          <w:p>
            <w:pPr>
              <w:spacing w:line="300" w:lineRule="exact"/>
              <w:jc w:val="left"/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运行策划和控制；运行控制；应急准备和响应；合规义务；法律法规要求；绩效的监视和测量；合规性评价；事件、不合格及纠正和预防措施控制；内部审核</w:t>
            </w:r>
          </w:p>
        </w:tc>
        <w:tc>
          <w:tcPr>
            <w:tcW w:w="2469" w:type="dxa"/>
            <w:vAlign w:val="top"/>
          </w:tcPr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  <w:u w:val="single"/>
              </w:rPr>
            </w:pPr>
            <w:r>
              <w:rPr>
                <w:rFonts w:hint="eastAsia" w:ascii="宋体" w:hAnsi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C审核ES：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  <w:lang w:val="en-US" w:eastAsia="zh-CN"/>
              </w:rPr>
              <w:t>S</w:t>
            </w:r>
            <w:r>
              <w:rPr>
                <w:rFonts w:hint="eastAsia" w:ascii="宋体" w:hAnsi="宋体" w:eastAsia="宋体" w:cs="Times New Roman"/>
                <w:b/>
                <w:bCs/>
                <w:color w:val="0000FF"/>
                <w:sz w:val="21"/>
                <w:szCs w:val="21"/>
              </w:rPr>
              <w:t>:5.3/6.1.2/6.1.1/6.1.3/6.2/7.2/7.3/7.4/7.5/8.1/8.2/9.2/10.1/10.2/6.1.3/9.1.1/9.1.2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B审核Q：</w:t>
            </w:r>
          </w:p>
          <w:p>
            <w:pP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Q:5.3/6.1/6.2/7.1.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/7.2/7.3/7.4/7.5/</w:t>
            </w:r>
            <w:r>
              <w:rPr>
                <w:rFonts w:hint="eastAsia" w:ascii="宋体" w:hAnsi="宋体" w:cs="Times New Roman"/>
                <w:b/>
                <w:bCs/>
                <w:color w:val="auto"/>
                <w:sz w:val="21"/>
                <w:szCs w:val="21"/>
                <w:lang w:val="en-US" w:eastAsia="zh-CN"/>
              </w:rPr>
              <w:t>8.2/8.4/</w:t>
            </w:r>
            <w:r>
              <w:rPr>
                <w:rFonts w:hint="eastAsia" w:ascii="宋体" w:hAnsi="宋体" w:eastAsia="宋体" w:cs="Times New Roman"/>
                <w:b/>
                <w:bCs/>
                <w:color w:val="auto"/>
                <w:sz w:val="21"/>
                <w:szCs w:val="21"/>
              </w:rPr>
              <w:t>9.1.3/9.2/10.2</w:t>
            </w:r>
          </w:p>
          <w:p>
            <w:pPr>
              <w:spacing w:line="300" w:lineRule="exact"/>
            </w:pPr>
          </w:p>
          <w:p>
            <w:pPr>
              <w:pStyle w:val="2"/>
              <w:rPr>
                <w:sz w:val="21"/>
                <w:szCs w:val="21"/>
              </w:rPr>
            </w:pPr>
          </w:p>
          <w:p>
            <w:pPr>
              <w:pStyle w:val="2"/>
              <w:rPr>
                <w:rFonts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15:30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</w:t>
            </w:r>
            <w:r>
              <w:rPr>
                <w:rFonts w:hint="eastAsia"/>
                <w:sz w:val="21"/>
                <w:szCs w:val="21"/>
              </w:rPr>
              <w:t>部</w:t>
            </w:r>
          </w:p>
        </w:tc>
        <w:tc>
          <w:tcPr>
            <w:tcW w:w="303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组织的岗位、职责权限；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工作人员的参与；</w:t>
            </w:r>
            <w:r>
              <w:rPr>
                <w:rFonts w:hint="eastAsia"/>
                <w:sz w:val="21"/>
                <w:szCs w:val="21"/>
              </w:rPr>
              <w:t>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生产和服务提供的控制；标识和可追溯性；产品防护；变更的控制；产品和服务的放行；不合格输出的控制；环境因素、危险源辨识、风险评价和控制措施的确定；应急准备和响应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Times New Roman" w:hAnsi="Times New Roman" w:eastAsia="宋体" w:cs="Times New Roman"/>
                <w:color w:val="00000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Q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: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5.3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6.2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/7.1.3/7.1.4/7.1.5/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8.1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/8.3/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8.5/8.6/8.7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10.2</w:t>
            </w:r>
          </w:p>
          <w:p>
            <w:pPr>
              <w:spacing w:line="300" w:lineRule="exact"/>
              <w:jc w:val="both"/>
            </w:pP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E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S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:5.3/6.1.2/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6.1.3/6.2/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</w:rPr>
              <w:t>8.1/8.2</w:t>
            </w:r>
            <w:r>
              <w:rPr>
                <w:rFonts w:hint="eastAsia" w:ascii="Times New Roman" w:hAnsi="Times New Roman" w:eastAsia="宋体" w:cs="Times New Roman"/>
                <w:color w:val="000000"/>
                <w:szCs w:val="21"/>
                <w:lang w:val="en-US" w:eastAsia="zh-CN"/>
              </w:rPr>
              <w:t>/10.2</w:t>
            </w: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4"/>
                <w:lang w:val="en-US" w:eastAsia="zh-CN" w:bidi="ar-SA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 w:eastAsia="宋体" w:cs="Times New Roman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</w:tc>
        <w:tc>
          <w:tcPr>
            <w:tcW w:w="1213" w:type="dxa"/>
            <w:vAlign w:val="top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15:30-</w:t>
            </w:r>
          </w:p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16:00</w:t>
            </w:r>
          </w:p>
        </w:tc>
        <w:tc>
          <w:tcPr>
            <w:tcW w:w="1370" w:type="dxa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2469" w:type="dxa"/>
            <w:vAlign w:val="top"/>
          </w:tcPr>
          <w:p>
            <w:pPr>
              <w:spacing w:line="300" w:lineRule="exact"/>
              <w:rPr>
                <w:rFonts w:ascii="Times New Roman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bookmarkStart w:id="13" w:name="_GoBack"/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12：00</w:t>
            </w:r>
          </w:p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-12：30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午餐时间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pStyle w:val="2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2469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</w:tr>
    </w:tbl>
    <w:p/>
    <w:bookmarkEnd w:id="13"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AF4579"/>
    <w:rsid w:val="187A0398"/>
    <w:rsid w:val="32282447"/>
    <w:rsid w:val="37E314E9"/>
    <w:rsid w:val="3A5F0B56"/>
    <w:rsid w:val="3FD617DE"/>
    <w:rsid w:val="4DF51004"/>
    <w:rsid w:val="614B7C05"/>
    <w:rsid w:val="76E85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叶子</cp:lastModifiedBy>
  <dcterms:modified xsi:type="dcterms:W3CDTF">2021-10-13T09:08:51Z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