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1004-2021-QJEO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河北国全环境工程有限公司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2" w:name="E勾选"/>
      <w:r>
        <w:rPr>
          <w:rFonts w:hint="eastAsia" w:ascii="楷体" w:hAnsi="楷体" w:eastAsia="楷体"/>
          <w:b/>
          <w:color w:val="000000"/>
          <w:sz w:val="28"/>
          <w:szCs w:val="28"/>
        </w:rPr>
        <w:t>■</w:t>
      </w:r>
      <w:bookmarkEnd w:id="2"/>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S勾选"/>
      <w:r>
        <w:rPr>
          <w:rFonts w:hint="eastAsia" w:ascii="楷体" w:hAnsi="楷体" w:eastAsia="楷体"/>
          <w:b/>
          <w:color w:val="000000"/>
          <w:sz w:val="28"/>
          <w:szCs w:val="28"/>
        </w:rPr>
        <w:t>■</w:t>
      </w:r>
      <w:bookmarkEnd w:id="3"/>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EnM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2021年10月11日 上午至2021年10月12日 上午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r>
              <w:rPr>
                <w:rFonts w:hint="eastAsia" w:ascii="宋体" w:hAnsi="宋体"/>
                <w:b/>
                <w:color w:val="000000"/>
                <w:szCs w:val="21"/>
              </w:rPr>
              <w:t>■</w:t>
            </w:r>
            <w:r>
              <w:rPr>
                <w:rFonts w:ascii="宋体" w:hAnsi="宋体"/>
                <w:b/>
                <w:color w:val="000000"/>
                <w:szCs w:val="21"/>
              </w:rPr>
              <w:t>0430/</w:t>
            </w:r>
            <w:bookmarkStart w:id="8" w:name="E勾选Add1"/>
            <w:r>
              <w:rPr>
                <w:rFonts w:hint="eastAsia" w:ascii="宋体" w:hAnsi="宋体"/>
                <w:b/>
                <w:color w:val="000000"/>
                <w:szCs w:val="21"/>
              </w:rPr>
              <w:t>■</w:t>
            </w:r>
            <w:bookmarkEnd w:id="8"/>
            <w:r>
              <w:rPr>
                <w:rFonts w:ascii="宋体" w:hAnsi="宋体"/>
                <w:b/>
                <w:color w:val="000000"/>
                <w:szCs w:val="21"/>
              </w:rPr>
              <w:t>EMS/</w:t>
            </w:r>
            <w:bookmarkStart w:id="9" w:name="S勾选Add1"/>
            <w:r>
              <w:rPr>
                <w:rFonts w:hint="eastAsia" w:ascii="宋体" w:hAnsi="宋体"/>
                <w:b/>
                <w:color w:val="000000"/>
                <w:szCs w:val="21"/>
              </w:rPr>
              <w:t>■</w:t>
            </w:r>
            <w:bookmarkEnd w:id="9"/>
            <w:r>
              <w:rPr>
                <w:rFonts w:ascii="宋体" w:hAnsi="宋体"/>
                <w:b/>
                <w:color w:val="000000"/>
                <w:szCs w:val="21"/>
              </w:rPr>
              <w:t>OHSMS/</w:t>
            </w:r>
            <w:bookmarkStart w:id="10" w:name="EnMS勾选Add1"/>
          </w:p>
          <w:bookmarkEnd w:id="10"/>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r>
              <w:rPr>
                <w:rFonts w:hint="eastAsia" w:ascii="宋体" w:hAnsi="宋体"/>
                <w:b/>
                <w:color w:val="000000"/>
                <w:szCs w:val="21"/>
              </w:rPr>
              <w:t>■</w:t>
            </w:r>
            <w:r>
              <w:rPr>
                <w:rFonts w:hint="eastAsia" w:ascii="宋体" w:hAnsi="宋体"/>
                <w:b/>
                <w:color w:val="000000"/>
                <w:szCs w:val="21"/>
                <w:lang w:val="de-DE"/>
              </w:rPr>
              <w:t>GB/T 50430-2017</w:t>
            </w:r>
            <w:bookmarkStart w:id="11" w:name="E勾选Add2"/>
          </w:p>
          <w:p>
            <w:pPr>
              <w:rPr>
                <w:rFonts w:hint="default" w:ascii="宋体" w:hAnsi="宋体" w:eastAsia="宋体"/>
                <w:b/>
                <w:color w:val="000000"/>
                <w:szCs w:val="21"/>
                <w:lang w:val="en-US" w:eastAsia="zh-CN"/>
              </w:rPr>
            </w:pPr>
            <w:r>
              <w:rPr>
                <w:rFonts w:hint="eastAsia" w:ascii="宋体" w:hAnsi="宋体"/>
                <w:b/>
                <w:color w:val="000000"/>
                <w:szCs w:val="21"/>
                <w:lang w:val="de-DE"/>
              </w:rPr>
              <w:t>■</w:t>
            </w:r>
            <w:bookmarkEnd w:id="11"/>
            <w:r>
              <w:rPr>
                <w:rFonts w:hint="eastAsia" w:ascii="宋体" w:hAnsi="宋体"/>
                <w:b/>
                <w:color w:val="000000"/>
                <w:szCs w:val="21"/>
                <w:lang w:val="de-DE"/>
              </w:rPr>
              <w:t>GB/T24001-2016</w:t>
            </w:r>
            <w:bookmarkStart w:id="12" w:name="S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2"/>
            <w:r>
              <w:rPr>
                <w:rFonts w:hint="eastAsia" w:ascii="宋体" w:hAnsi="宋体"/>
                <w:b/>
                <w:color w:val="000000"/>
                <w:szCs w:val="21"/>
                <w:lang w:val="en-US" w:eastAsia="zh-CN"/>
              </w:rPr>
              <w:t xml:space="preserve">GB/T </w:t>
            </w:r>
            <w:r>
              <w:rPr>
                <w:rFonts w:hint="eastAsia" w:ascii="宋体" w:hAnsi="宋体"/>
                <w:b/>
                <w:color w:val="000000"/>
                <w:szCs w:val="21"/>
                <w:lang w:val="de-DE"/>
              </w:rPr>
              <w: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hAnsi="宋体"/>
                <w:b/>
                <w:color w:val="000000"/>
                <w:szCs w:val="21"/>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河北省石家庄市裕华区金马路65号财智大厦B座417室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2228"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2021-N0EMS-1244880</w:t>
            </w:r>
          </w:p>
          <w:p>
            <w:pPr>
              <w:spacing w:line="240" w:lineRule="exact"/>
              <w:jc w:val="center"/>
              <w:rPr>
                <w:b/>
                <w:color w:val="000000"/>
                <w:szCs w:val="21"/>
              </w:rPr>
            </w:pPr>
            <w:r>
              <w:rPr>
                <w:b/>
                <w:color w:val="000000"/>
                <w:szCs w:val="21"/>
              </w:rPr>
              <w:t>长城建设集团有限公司</w:t>
            </w:r>
          </w:p>
        </w:tc>
        <w:tc>
          <w:tcPr>
            <w:tcW w:w="2228" w:type="dxa"/>
            <w:vAlign w:val="center"/>
          </w:tcPr>
          <w:p>
            <w:pPr>
              <w:spacing w:line="240" w:lineRule="exact"/>
              <w:jc w:val="center"/>
              <w:rPr>
                <w:b/>
                <w:color w:val="000000"/>
                <w:szCs w:val="21"/>
              </w:rPr>
            </w:pPr>
            <w:r>
              <w:rPr>
                <w:b/>
                <w:color w:val="000000"/>
                <w:szCs w:val="21"/>
              </w:rPr>
              <w:t>EC:28.07.03</w:t>
            </w:r>
          </w:p>
          <w:p>
            <w:pPr>
              <w:spacing w:line="240" w:lineRule="exact"/>
              <w:jc w:val="center"/>
              <w:rPr>
                <w:b/>
                <w:color w:val="000000"/>
                <w:szCs w:val="21"/>
              </w:rPr>
            </w:pPr>
            <w:r>
              <w:rPr>
                <w:b/>
                <w:color w:val="000000"/>
                <w:szCs w:val="21"/>
              </w:rPr>
              <w:t>E:28.07.03</w:t>
            </w:r>
          </w:p>
          <w:p>
            <w:pPr>
              <w:spacing w:line="240" w:lineRule="exact"/>
              <w:jc w:val="center"/>
              <w:rPr>
                <w:szCs w:val="21"/>
              </w:rPr>
            </w:pPr>
            <w:r>
              <w:rPr>
                <w:b/>
                <w:color w:val="000000"/>
                <w:szCs w:val="21"/>
              </w:rP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22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3" w:name="组织名称Add1"/>
            <w:r>
              <w:rPr>
                <w:rFonts w:ascii="宋体"/>
                <w:b/>
                <w:color w:val="000000"/>
                <w:szCs w:val="21"/>
              </w:rPr>
              <w:t>河北国全环境工程有限公司</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4" w:name="注册地址"/>
            <w:r>
              <w:rPr>
                <w:rFonts w:ascii="宋体"/>
                <w:b/>
                <w:color w:val="000000"/>
                <w:szCs w:val="21"/>
              </w:rPr>
              <w:t>河北省石家庄市裕华区金马路65号财智大厦B座417室</w:t>
            </w:r>
            <w:bookmarkEnd w:id="14"/>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5" w:name="注册邮编"/>
            <w:r>
              <w:rPr>
                <w:rFonts w:ascii="宋体"/>
                <w:b/>
                <w:color w:val="000000"/>
                <w:szCs w:val="21"/>
              </w:rPr>
              <w:t>050000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6" w:name="生产地址"/>
            <w:bookmarkStart w:id="17" w:name="办公地址"/>
            <w:r>
              <w:rPr>
                <w:rFonts w:ascii="宋体"/>
                <w:b/>
                <w:color w:val="000000"/>
                <w:szCs w:val="21"/>
              </w:rPr>
              <w:t>河北省石家庄市裕华区金马路65号财智大厦B座417室</w:t>
            </w:r>
            <w:bookmarkEnd w:id="16"/>
            <w:bookmarkEnd w:id="1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8" w:name="办公邮编"/>
            <w:r>
              <w:rPr>
                <w:rFonts w:ascii="宋体"/>
                <w:b/>
                <w:color w:val="000000"/>
                <w:szCs w:val="21"/>
              </w:rPr>
              <w:t>050000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9" w:name="联系人"/>
            <w:r>
              <w:rPr>
                <w:rFonts w:ascii="宋体"/>
                <w:b/>
                <w:color w:val="000000"/>
                <w:szCs w:val="21"/>
              </w:rPr>
              <w:t>赵贵阳</w:t>
            </w:r>
            <w:bookmarkEnd w:id="1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0" w:name="联系人手机"/>
            <w:r>
              <w:rPr>
                <w:rFonts w:ascii="宋体"/>
                <w:b/>
                <w:color w:val="000000"/>
                <w:szCs w:val="21"/>
              </w:rPr>
              <w:t>13613286606</w:t>
            </w:r>
            <w:bookmarkEnd w:id="2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2" w:name="法人"/>
            <w:r>
              <w:rPr>
                <w:rFonts w:ascii="宋体"/>
                <w:b/>
                <w:color w:val="000000"/>
                <w:szCs w:val="21"/>
              </w:rPr>
              <w:t>杜长青</w:t>
            </w:r>
            <w:bookmarkEnd w:id="2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3" w:name="管理者代表"/>
            <w:r>
              <w:rPr>
                <w:rFonts w:ascii="宋体"/>
                <w:b/>
                <w:color w:val="000000"/>
                <w:szCs w:val="21"/>
              </w:rPr>
              <w:t>赵贵阳</w:t>
            </w:r>
            <w:bookmarkEnd w:id="2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ascii="宋体" w:hAnsi="宋体"/>
                <w:b/>
                <w:color w:val="000000"/>
                <w:szCs w:val="21"/>
              </w:rPr>
            </w:pPr>
            <w:r>
              <w:rPr>
                <w:sz w:val="21"/>
                <w:szCs w:val="21"/>
              </w:rPr>
              <w:t>资质范围内环保工程专业承包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楷体" w:hAnsi="楷体" w:eastAsia="楷体"/>
                <w:szCs w:val="21"/>
              </w:rPr>
              <w:t>开槽</w:t>
            </w:r>
            <w:r>
              <w:rPr>
                <w:rFonts w:ascii="楷体" w:hAnsi="楷体" w:eastAsia="楷体"/>
                <w:szCs w:val="21"/>
              </w:rPr>
              <w:t>—</w:t>
            </w:r>
            <w:r>
              <w:rPr>
                <w:rFonts w:hint="eastAsia" w:ascii="楷体" w:hAnsi="楷体" w:eastAsia="楷体"/>
                <w:szCs w:val="21"/>
              </w:rPr>
              <w:t>基础处理</w:t>
            </w:r>
            <w:r>
              <w:rPr>
                <w:rFonts w:ascii="楷体" w:hAnsi="楷体" w:eastAsia="楷体"/>
                <w:szCs w:val="21"/>
              </w:rPr>
              <w:t>—</w:t>
            </w:r>
            <w:r>
              <w:rPr>
                <w:rFonts w:hint="eastAsia" w:ascii="楷体" w:hAnsi="楷体" w:eastAsia="楷体"/>
                <w:szCs w:val="21"/>
              </w:rPr>
              <w:t>安装罐体</w:t>
            </w:r>
            <w:r>
              <w:rPr>
                <w:rFonts w:ascii="楷体" w:hAnsi="楷体" w:eastAsia="楷体"/>
                <w:szCs w:val="21"/>
              </w:rPr>
              <w:t>—</w:t>
            </w:r>
            <w:r>
              <w:rPr>
                <w:rFonts w:hint="eastAsia" w:ascii="楷体" w:hAnsi="楷体" w:eastAsia="楷体"/>
                <w:szCs w:val="21"/>
              </w:rPr>
              <w:t>管道安装</w:t>
            </w:r>
            <w:r>
              <w:rPr>
                <w:rFonts w:ascii="楷体" w:hAnsi="楷体" w:eastAsia="楷体"/>
                <w:szCs w:val="21"/>
              </w:rPr>
              <w:t>—</w:t>
            </w:r>
            <w:r>
              <w:rPr>
                <w:rFonts w:hint="eastAsia" w:ascii="楷体" w:hAnsi="楷体" w:eastAsia="楷体"/>
                <w:szCs w:val="21"/>
              </w:rPr>
              <w:t>回填土</w:t>
            </w:r>
            <w:r>
              <w:rPr>
                <w:rFonts w:ascii="楷体" w:hAnsi="楷体" w:eastAsia="楷体"/>
                <w:szCs w:val="21"/>
              </w:rPr>
              <w:t>—</w:t>
            </w:r>
            <w:r>
              <w:rPr>
                <w:rFonts w:hint="eastAsia" w:ascii="楷体" w:hAnsi="楷体" w:eastAsia="楷体"/>
                <w:szCs w:val="21"/>
              </w:rPr>
              <w:t>控制房安装（含配电装置、风机、加药装置）-</w:t>
            </w:r>
            <w:r>
              <w:rPr>
                <w:rFonts w:ascii="楷体" w:hAnsi="楷体" w:eastAsia="楷体"/>
                <w:szCs w:val="21"/>
              </w:rPr>
              <w:t>-</w:t>
            </w:r>
            <w:r>
              <w:rPr>
                <w:rFonts w:hint="eastAsia" w:ascii="楷体" w:hAnsi="楷体" w:eastAsia="楷体"/>
                <w:szCs w:val="21"/>
              </w:rPr>
              <w:t>除臭塔安装-</w:t>
            </w:r>
            <w:r>
              <w:rPr>
                <w:rFonts w:ascii="楷体" w:hAnsi="楷体" w:eastAsia="楷体"/>
                <w:szCs w:val="21"/>
              </w:rPr>
              <w:t>-</w:t>
            </w:r>
            <w:r>
              <w:rPr>
                <w:rFonts w:hint="eastAsia" w:ascii="楷体" w:hAnsi="楷体" w:eastAsia="楷体"/>
                <w:szCs w:val="21"/>
              </w:rPr>
              <w:t>测试</w:t>
            </w:r>
            <w:r>
              <w:rPr>
                <w:rFonts w:ascii="楷体" w:hAnsi="楷体" w:eastAsia="楷体"/>
                <w:szCs w:val="21"/>
              </w:rPr>
              <w:t>—</w:t>
            </w:r>
            <w:r>
              <w:rPr>
                <w:rFonts w:hint="eastAsia" w:ascii="楷体" w:hAnsi="楷体" w:eastAsia="楷体"/>
                <w:szCs w:val="21"/>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834" w:type="dxa"/>
            <w:vMerge w:val="continue"/>
            <w:vAlign w:val="center"/>
          </w:tcPr>
          <w:p>
            <w:pPr>
              <w:spacing w:line="400" w:lineRule="exact"/>
              <w:rPr>
                <w:szCs w:val="21"/>
              </w:rPr>
            </w:pPr>
          </w:p>
        </w:tc>
        <w:tc>
          <w:tcPr>
            <w:tcW w:w="6887" w:type="dxa"/>
            <w:gridSpan w:val="5"/>
            <w:tcBorders/>
            <w:vAlign w:val="center"/>
          </w:tcPr>
          <w:p>
            <w:pPr>
              <w:rPr>
                <w:sz w:val="21"/>
                <w:szCs w:val="21"/>
              </w:rPr>
            </w:pPr>
            <w:bookmarkStart w:id="24" w:name="审核范围"/>
            <w:r>
              <w:rPr>
                <w:sz w:val="21"/>
                <w:szCs w:val="21"/>
              </w:rPr>
              <w:t>EC：资质范围内环保工程专业承包</w:t>
            </w:r>
          </w:p>
          <w:p>
            <w:pPr>
              <w:rPr>
                <w:sz w:val="21"/>
                <w:szCs w:val="21"/>
              </w:rPr>
            </w:pPr>
            <w:r>
              <w:rPr>
                <w:sz w:val="21"/>
                <w:szCs w:val="21"/>
              </w:rPr>
              <w:t>E：资质范围内环保工程专业承包所涉及场所的相关环境管理活动</w:t>
            </w:r>
          </w:p>
          <w:p>
            <w:pPr>
              <w:spacing w:line="400" w:lineRule="exact"/>
              <w:rPr>
                <w:rFonts w:ascii="宋体" w:hAnsi="宋体"/>
                <w:b/>
                <w:color w:val="000000"/>
                <w:szCs w:val="21"/>
              </w:rPr>
            </w:pPr>
            <w:r>
              <w:rPr>
                <w:sz w:val="21"/>
                <w:szCs w:val="21"/>
              </w:rPr>
              <w:t>O：资质范围内环保工程专业承包所涉及场所的相关职业健康安全管理活动</w:t>
            </w:r>
            <w:bookmarkEnd w:id="24"/>
          </w:p>
        </w:tc>
        <w:tc>
          <w:tcPr>
            <w:tcW w:w="2006" w:type="dxa"/>
            <w:gridSpan w:val="3"/>
            <w:vAlign w:val="center"/>
          </w:tcPr>
          <w:p>
            <w:bookmarkStart w:id="25" w:name="专业代码"/>
            <w:r>
              <w:t>EC：28.07.03</w:t>
            </w:r>
          </w:p>
          <w:p>
            <w:r>
              <w:t>E：28.07.03</w:t>
            </w:r>
          </w:p>
          <w:p>
            <w:pPr>
              <w:spacing w:line="400" w:lineRule="exact"/>
              <w:rPr>
                <w:rFonts w:ascii="宋体" w:hAnsi="宋体"/>
                <w:b/>
                <w:color w:val="000000"/>
                <w:szCs w:val="21"/>
              </w:rPr>
            </w:pPr>
            <w:r>
              <w:t>O：28.07.03</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8"/>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6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河北国全环境工程有限公司</w:t>
            </w:r>
            <w:r>
              <w:rPr>
                <w:rFonts w:hint="eastAsia"/>
                <w:sz w:val="21"/>
                <w:szCs w:val="21"/>
                <w:lang w:val="en-US" w:eastAsia="zh-CN"/>
              </w:rPr>
              <w:t>/</w:t>
            </w:r>
            <w:r>
              <w:rPr>
                <w:sz w:val="21"/>
                <w:szCs w:val="21"/>
              </w:rPr>
              <w:t>金马路65号财智大厦B座417室</w:t>
            </w:r>
          </w:p>
        </w:tc>
        <w:tc>
          <w:tcPr>
            <w:tcW w:w="1868" w:type="dxa"/>
          </w:tcPr>
          <w:p>
            <w:pPr>
              <w:spacing w:before="40" w:after="40"/>
              <w:rPr>
                <w:rFonts w:eastAsia="黑体"/>
                <w:szCs w:val="21"/>
                <w:lang w:val="de-DE" w:eastAsia="ja-JP"/>
              </w:rPr>
            </w:pPr>
            <w:r>
              <w:rPr>
                <w:sz w:val="21"/>
                <w:szCs w:val="21"/>
              </w:rPr>
              <w:t>金马路65号财智大厦B座417室</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091" w:type="dxa"/>
            <w:vAlign w:val="center"/>
          </w:tcPr>
          <w:p>
            <w:pPr>
              <w:pStyle w:val="19"/>
              <w:rPr>
                <w:rFonts w:eastAsia="黑体" w:cs="Arial"/>
                <w:sz w:val="21"/>
                <w:szCs w:val="21"/>
                <w:lang w:val="en-US" w:eastAsia="ja-JP"/>
              </w:rPr>
            </w:pPr>
            <w:r>
              <w:rPr>
                <w:sz w:val="21"/>
                <w:szCs w:val="21"/>
              </w:rPr>
              <w:t>资质范围内环保工程专业承包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hint="default" w:eastAsia="黑体"/>
                <w:szCs w:val="21"/>
                <w:lang w:val="en-US" w:eastAsia="zh-CN"/>
              </w:rPr>
            </w:pPr>
            <w:r>
              <w:rPr>
                <w:rFonts w:hint="eastAsia" w:eastAsia="黑体"/>
                <w:szCs w:val="21"/>
                <w:lang w:val="en-US" w:eastAsia="zh-CN"/>
              </w:rPr>
              <w:t>临时场所</w:t>
            </w:r>
          </w:p>
        </w:tc>
        <w:tc>
          <w:tcPr>
            <w:tcW w:w="1868" w:type="dxa"/>
            <w:vAlign w:val="center"/>
          </w:tcPr>
          <w:p>
            <w:pPr>
              <w:spacing w:before="40" w:after="40"/>
              <w:rPr>
                <w:rFonts w:hint="default" w:eastAsia="黑体"/>
                <w:szCs w:val="21"/>
                <w:lang w:val="en-US" w:eastAsia="zh-CN"/>
              </w:rPr>
            </w:pPr>
            <w:r>
              <w:rPr>
                <w:rFonts w:hint="eastAsia" w:eastAsia="黑体"/>
                <w:szCs w:val="21"/>
                <w:lang w:val="en-US" w:eastAsia="zh-CN"/>
              </w:rPr>
              <w:t>无极县203省道</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91" w:type="dxa"/>
            <w:vAlign w:val="center"/>
          </w:tcPr>
          <w:p>
            <w:pPr>
              <w:spacing w:before="40" w:after="40"/>
              <w:rPr>
                <w:rFonts w:eastAsia="黑体"/>
                <w:szCs w:val="21"/>
                <w:lang w:eastAsia="ja-JP"/>
              </w:rPr>
            </w:pPr>
            <w:r>
              <w:rPr>
                <w:sz w:val="21"/>
                <w:szCs w:val="21"/>
              </w:rPr>
              <w:t>资质范围内环保工程专业承包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eastAsia="黑体"/>
              <w:szCs w:val="21"/>
            </w:rPr>
          </w:sdtEndPr>
          <w:sdtContent>
            <w:tc>
              <w:tcPr>
                <w:tcW w:w="668" w:type="dxa"/>
                <w:shd w:val="clear" w:color="auto" w:fill="FFFFFF"/>
              </w:tcPr>
              <w:p>
                <w:pPr>
                  <w:rPr>
                    <w:rFonts w:eastAsia="黑体"/>
                    <w:szCs w:val="21"/>
                  </w:rPr>
                </w:pPr>
                <w:r>
                  <w:rPr>
                    <w:rFonts w:eastAsia="黑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8-9</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年7月16日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楷体" w:hAnsi="楷体" w:eastAsia="楷体" w:cs="楷体"/>
                <w:szCs w:val="21"/>
                <w:u w:val="none"/>
              </w:rPr>
              <w:t>方案审批、设备安装、过程检验、竣工验收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设备安装（</w:t>
            </w:r>
            <w:r>
              <w:rPr>
                <w:rFonts w:hint="eastAsia" w:ascii="楷体" w:hAnsi="楷体" w:eastAsia="楷体"/>
                <w:szCs w:val="21"/>
              </w:rPr>
              <w:t>基础处理、罐体安装、管道安装</w:t>
            </w:r>
            <w:r>
              <w:rPr>
                <w:rFonts w:hint="eastAsia" w:ascii="宋体"/>
                <w:color w:val="000000"/>
                <w:spacing w:val="-10"/>
                <w:szCs w:val="21"/>
                <w:lang w:val="en-US"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设备租赁</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default" w:ascii="宋体" w:hAnsi="宋体" w:eastAsia="宋体"/>
                <w:color w:val="000000"/>
                <w:szCs w:val="21"/>
                <w:lang w:val="en-US" w:eastAsia="zh-CN"/>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default" w:ascii="宋体" w:hAnsi="宋体" w:eastAsia="宋体"/>
                <w:color w:val="000000"/>
                <w:szCs w:val="21"/>
                <w:lang w:val="en-US" w:eastAsia="zh-CN"/>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r>
              <w:rPr>
                <w:rFonts w:hint="eastAsia"/>
                <w:color w:val="0000FF"/>
                <w:sz w:val="21"/>
                <w:szCs w:val="21"/>
                <w:lang w:val="en-US" w:eastAsia="zh-CN"/>
              </w:rPr>
              <w:t>在建项目距离公司1小时车程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26" w:name="二阶段审核日期"/>
            <w:r>
              <w:rPr>
                <w:rFonts w:hint="eastAsia" w:ascii="宋体"/>
                <w:b/>
                <w:color w:val="000000"/>
                <w:szCs w:val="21"/>
              </w:rPr>
              <w:t>2021-10-1</w:t>
            </w:r>
            <w:bookmarkEnd w:id="2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eastAsia="zh-CN"/>
              </w:rPr>
              <w:t>☑</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1312" behindDoc="0" locked="0" layoutInCell="1" allowOverlap="1">
            <wp:simplePos x="0" y="0"/>
            <wp:positionH relativeFrom="column">
              <wp:posOffset>2574925</wp:posOffset>
            </wp:positionH>
            <wp:positionV relativeFrom="paragraph">
              <wp:posOffset>311785</wp:posOffset>
            </wp:positionV>
            <wp:extent cx="685800" cy="348615"/>
            <wp:effectExtent l="0" t="0" r="0" b="698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1812290</wp:posOffset>
            </wp:positionH>
            <wp:positionV relativeFrom="paragraph">
              <wp:posOffset>311150</wp:posOffset>
            </wp:positionV>
            <wp:extent cx="641985" cy="327660"/>
            <wp:effectExtent l="0" t="0" r="5715" b="254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2021年10月12日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bookmarkStart w:id="27" w:name="_GoBack"/>
            <w:r>
              <w:rPr>
                <w:sz w:val="21"/>
              </w:rPr>
              <w:pict>
                <v:line id="_x0000_s1030" o:spid="_x0000_s1030" o:spt="20" style="position:absolute;left:0pt;flip:y;margin-left:25.45pt;margin-top:25.2pt;height:290.4pt;width:451.35pt;z-index:251663360;mso-width-relative:page;mso-height-relative:page;" filled="f" stroked="t" coordsize="21600,21600">
                  <v:path arrowok="t"/>
                  <v:fill on="f" focussize="0,0"/>
                  <v:stroke color="#000000"/>
                  <v:imagedata o:title=""/>
                  <o:lock v:ext="edit" aspectratio="f"/>
                </v:line>
              </w:pict>
            </w:r>
            <w:bookmarkEnd w:id="27"/>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drawing>
                <wp:anchor distT="0" distB="0" distL="114300" distR="114300" simplePos="0" relativeHeight="251662336" behindDoc="0" locked="0" layoutInCell="1" allowOverlap="1">
                  <wp:simplePos x="0" y="0"/>
                  <wp:positionH relativeFrom="column">
                    <wp:posOffset>1420495</wp:posOffset>
                  </wp:positionH>
                  <wp:positionV relativeFrom="paragraph">
                    <wp:posOffset>212725</wp:posOffset>
                  </wp:positionV>
                  <wp:extent cx="685800" cy="348615"/>
                  <wp:effectExtent l="0" t="0" r="0" b="698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629285</wp:posOffset>
                  </wp:positionH>
                  <wp:positionV relativeFrom="paragraph">
                    <wp:posOffset>12065</wp:posOffset>
                  </wp:positionV>
                  <wp:extent cx="641985" cy="327660"/>
                  <wp:effectExtent l="0" t="0" r="5715" b="2540"/>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12</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8C449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2021-10-26T03:32:24Z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