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17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唐山鑫宏达机械设备有限公司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29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2025年09月17日下午至2025年09月19日下午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2025年09月17日下午至2025年09月19日下午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047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