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8C" w:rsidRDefault="00A8605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0061-2018-2021</w:t>
      </w:r>
      <w:bookmarkEnd w:id="0"/>
    </w:p>
    <w:p w:rsidR="00E3298C" w:rsidRDefault="00A8605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767"/>
        <w:gridCol w:w="793"/>
        <w:gridCol w:w="766"/>
        <w:gridCol w:w="1360"/>
        <w:gridCol w:w="58"/>
        <w:gridCol w:w="1501"/>
        <w:gridCol w:w="1418"/>
      </w:tblGrid>
      <w:tr w:rsidR="00E3298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回波损耗（</w:t>
            </w:r>
            <w:r>
              <w:rPr>
                <w:rFonts w:hint="eastAsia"/>
              </w:rPr>
              <w:t>UPC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E3298C" w:rsidRDefault="00A8605B" w:rsidP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器件部</w:t>
            </w:r>
          </w:p>
        </w:tc>
      </w:tr>
      <w:tr w:rsidR="00E3298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E3298C" w:rsidRDefault="00A8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E3298C" w:rsidRDefault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(</w:t>
            </w:r>
            <w:r w:rsidR="00A8605B">
              <w:rPr>
                <w:rFonts w:ascii="宋体" w:eastAsia="宋体" w:hAnsi="宋体" w:cs="宋体" w:hint="eastAsia"/>
              </w:rPr>
              <w:t>50</w:t>
            </w:r>
            <w:r>
              <w:rPr>
                <w:rFonts w:ascii="宋体" w:eastAsia="宋体" w:hAnsi="宋体" w:cs="宋体" w:hint="eastAsia"/>
              </w:rPr>
              <w:t>～65)</w:t>
            </w:r>
            <w:r w:rsidR="00A8605B">
              <w:rPr>
                <w:rFonts w:ascii="宋体" w:eastAsia="宋体" w:hAnsi="宋体" w:cs="宋体" w:hint="eastAsia"/>
              </w:rPr>
              <w:t>dB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E3298C" w:rsidRDefault="00A8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E3298C" w:rsidRDefault="00A8605B" w:rsidP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2.5dB</w:t>
            </w:r>
          </w:p>
        </w:tc>
      </w:tr>
      <w:tr w:rsidR="00E3298C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E3298C" w:rsidRDefault="00E32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3298C" w:rsidRDefault="00A8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E3298C" w:rsidRDefault="00A8605B" w:rsidP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15dB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E3298C" w:rsidRDefault="00E32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298C" w:rsidRDefault="00A8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E3298C" w:rsidRDefault="00A8605B" w:rsidP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  <w:tr w:rsidR="00E3298C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E3298C" w:rsidRDefault="00E32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3298C" w:rsidRDefault="00A8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E3298C" w:rsidRDefault="00A8605B" w:rsidP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E3298C" w:rsidRDefault="00E32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298C" w:rsidRDefault="00A8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E3298C" w:rsidRDefault="00A8605B" w:rsidP="0074793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3298C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E3298C" w:rsidRDefault="00A8605B" w:rsidP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3298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47931" w:rsidTr="0074793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34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01" w:type="dxa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满足要求</w:t>
            </w:r>
          </w:p>
        </w:tc>
      </w:tr>
      <w:tr w:rsidR="00747931" w:rsidTr="00747931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插回损测试仪</w:t>
            </w:r>
          </w:p>
        </w:tc>
        <w:tc>
          <w:tcPr>
            <w:tcW w:w="1334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0～75dB</w:t>
            </w:r>
          </w:p>
        </w:tc>
        <w:tc>
          <w:tcPr>
            <w:tcW w:w="1559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±1.16dB</w:t>
            </w:r>
          </w:p>
        </w:tc>
        <w:tc>
          <w:tcPr>
            <w:tcW w:w="1418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±1.0dB</w:t>
            </w:r>
          </w:p>
        </w:tc>
        <w:tc>
          <w:tcPr>
            <w:tcW w:w="1501" w:type="dxa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931" w:rsidTr="00747931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01" w:type="dxa"/>
            <w:vAlign w:val="center"/>
          </w:tcPr>
          <w:p w:rsidR="00747931" w:rsidRDefault="0074793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vMerge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931" w:rsidTr="00747931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7931" w:rsidRDefault="0074793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01" w:type="dxa"/>
            <w:vAlign w:val="center"/>
          </w:tcPr>
          <w:p w:rsidR="00747931" w:rsidRDefault="0074793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8" w:type="dxa"/>
            <w:vMerge/>
            <w:vAlign w:val="center"/>
          </w:tcPr>
          <w:p w:rsidR="00747931" w:rsidRDefault="00747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98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09GF004A</w:t>
            </w:r>
            <w:r>
              <w:rPr>
                <w:rFonts w:ascii="Times New Roman" w:hAnsi="Times New Roman" w:cs="Times New Roman" w:hint="eastAsia"/>
              </w:rPr>
              <w:t>《</w:t>
            </w:r>
            <w:r>
              <w:rPr>
                <w:rFonts w:hint="eastAsia"/>
              </w:rPr>
              <w:t>回波损耗（</w:t>
            </w:r>
            <w:r>
              <w:rPr>
                <w:rFonts w:hint="eastAsia"/>
              </w:rPr>
              <w:t>UPC</w:t>
            </w:r>
            <w:r>
              <w:rPr>
                <w:rFonts w:hint="eastAsia"/>
              </w:rPr>
              <w:t>）测量过程控制规范》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E3298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E3298C" w:rsidRDefault="00A8605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YD/T 1272.4-2007《光纤活动连接器第4部分：FC型》</w:t>
            </w:r>
          </w:p>
          <w:p w:rsidR="00E3298C" w:rsidRDefault="00A8605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YD/T 1272.3-2015《光纤活动连接器第3部分：SC型》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E3298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E3298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周海霞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E3298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（详见附件）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E329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（详见附件）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E329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（详见附件）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E329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（详见附件）</w:t>
            </w:r>
          </w:p>
        </w:tc>
        <w:tc>
          <w:tcPr>
            <w:tcW w:w="1418" w:type="dxa"/>
            <w:vAlign w:val="center"/>
          </w:tcPr>
          <w:p w:rsidR="00E3298C" w:rsidRDefault="00A8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E3298C">
        <w:trPr>
          <w:trHeight w:val="560"/>
          <w:jc w:val="center"/>
        </w:trPr>
        <w:tc>
          <w:tcPr>
            <w:tcW w:w="1135" w:type="dxa"/>
            <w:vAlign w:val="center"/>
          </w:tcPr>
          <w:p w:rsidR="00E3298C" w:rsidRDefault="00A8605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E3298C" w:rsidRDefault="00A8605B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E3298C" w:rsidRDefault="00A8605B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E3298C" w:rsidRDefault="00A8605B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E3298C" w:rsidRDefault="00A8605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E3298C" w:rsidRDefault="00A8605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E3298C" w:rsidRDefault="00A86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E3298C" w:rsidRPr="006C5A8B" w:rsidRDefault="006C5A8B" w:rsidP="00737AA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36195</wp:posOffset>
            </wp:positionV>
            <wp:extent cx="1080135" cy="400050"/>
            <wp:effectExtent l="19050" t="0" r="5715" b="0"/>
            <wp:wrapNone/>
            <wp:docPr id="4" name="图片 1" descr="I:\芦国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芦国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83820</wp:posOffset>
            </wp:positionV>
            <wp:extent cx="609600" cy="276225"/>
            <wp:effectExtent l="19050" t="0" r="0" b="0"/>
            <wp:wrapNone/>
            <wp:docPr id="2" name="图片 2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袁菊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05B">
        <w:rPr>
          <w:rFonts w:ascii="Times New Roman" w:eastAsia="宋体" w:hAnsi="Times New Roman" w:cs="Times New Roman" w:hint="eastAsia"/>
          <w:szCs w:val="21"/>
        </w:rPr>
        <w:t>审核日期：</w:t>
      </w:r>
      <w:r w:rsidR="00A8605B">
        <w:rPr>
          <w:rFonts w:ascii="Times New Roman" w:eastAsia="宋体" w:hAnsi="Times New Roman" w:cs="Times New Roman" w:hint="eastAsia"/>
          <w:szCs w:val="21"/>
        </w:rPr>
        <w:t xml:space="preserve"> 2021</w:t>
      </w:r>
      <w:r w:rsidR="00A8605B">
        <w:rPr>
          <w:rFonts w:ascii="Times New Roman" w:eastAsia="宋体" w:hAnsi="Times New Roman" w:cs="Times New Roman" w:hint="eastAsia"/>
          <w:szCs w:val="21"/>
        </w:rPr>
        <w:t>年</w:t>
      </w:r>
      <w:r w:rsidR="00A8605B">
        <w:rPr>
          <w:rFonts w:ascii="Times New Roman" w:eastAsia="宋体" w:hAnsi="Times New Roman" w:cs="Times New Roman" w:hint="eastAsia"/>
          <w:szCs w:val="21"/>
        </w:rPr>
        <w:t>10</w:t>
      </w:r>
      <w:r w:rsidR="00A8605B">
        <w:rPr>
          <w:rFonts w:ascii="Times New Roman" w:eastAsia="宋体" w:hAnsi="Times New Roman" w:cs="Times New Roman" w:hint="eastAsia"/>
          <w:szCs w:val="21"/>
        </w:rPr>
        <w:t>月</w:t>
      </w:r>
      <w:r w:rsidR="00A8605B">
        <w:rPr>
          <w:rFonts w:ascii="Times New Roman" w:eastAsia="宋体" w:hAnsi="Times New Roman" w:cs="Times New Roman" w:hint="eastAsia"/>
          <w:szCs w:val="21"/>
        </w:rPr>
        <w:t>10</w:t>
      </w:r>
      <w:r w:rsidR="00A8605B">
        <w:rPr>
          <w:rFonts w:ascii="Times New Roman" w:eastAsia="宋体" w:hAnsi="Times New Roman" w:cs="Times New Roman" w:hint="eastAsia"/>
          <w:szCs w:val="21"/>
        </w:rPr>
        <w:t>日</w:t>
      </w:r>
      <w:r w:rsidR="00A8605B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A8605B">
        <w:rPr>
          <w:rFonts w:ascii="Times New Roman" w:eastAsia="宋体" w:hAnsi="Times New Roman" w:cs="Times New Roman" w:hint="eastAsia"/>
          <w:szCs w:val="21"/>
        </w:rPr>
        <w:t>审核员：</w:t>
      </w:r>
      <w:r w:rsidR="00747931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A8605B"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1" w:name="_GoBack"/>
      <w:bookmarkEnd w:id="1"/>
      <w:r w:rsidR="00A8605B">
        <w:rPr>
          <w:rFonts w:eastAsia="宋体" w:hint="eastAsia"/>
        </w:rPr>
        <w:t>企业</w:t>
      </w:r>
      <w:r w:rsidR="00A8605B">
        <w:rPr>
          <w:rFonts w:hint="eastAsia"/>
        </w:rPr>
        <w:t>部门</w:t>
      </w:r>
      <w:r w:rsidR="00A8605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E3298C" w:rsidRPr="006C5A8B" w:rsidSect="00E3298C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D88" w:rsidRDefault="00853D88" w:rsidP="00E3298C">
      <w:r>
        <w:separator/>
      </w:r>
    </w:p>
  </w:endnote>
  <w:endnote w:type="continuationSeparator" w:id="1">
    <w:p w:rsidR="00853D88" w:rsidRDefault="00853D88" w:rsidP="00E3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D88" w:rsidRDefault="00853D88" w:rsidP="00E3298C">
      <w:r>
        <w:separator/>
      </w:r>
    </w:p>
  </w:footnote>
  <w:footnote w:type="continuationSeparator" w:id="1">
    <w:p w:rsidR="00853D88" w:rsidRDefault="00853D88" w:rsidP="00E32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8C" w:rsidRDefault="00A8605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3298C" w:rsidRDefault="00A8605B" w:rsidP="00747931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3298C" w:rsidRDefault="00737AA9" w:rsidP="00747931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737AA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E3298C" w:rsidRDefault="00A860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747931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8605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3298C" w:rsidRDefault="00737AA9">
    <w:pPr>
      <w:rPr>
        <w:sz w:val="18"/>
        <w:szCs w:val="18"/>
      </w:rPr>
    </w:pPr>
    <w:r w:rsidRPr="00737AA9">
      <w:rPr>
        <w:sz w:val="18"/>
      </w:rPr>
      <w:pict>
        <v:line id="_x0000_s1026" style="position:absolute;left:0;text-align:left;z-index:251660288" from="-.45pt,.75pt" to="471.3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0BC7"/>
    <w:multiLevelType w:val="singleLevel"/>
    <w:tmpl w:val="0D6C0BC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111A5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A2294"/>
    <w:rsid w:val="006C5A8B"/>
    <w:rsid w:val="006F7E56"/>
    <w:rsid w:val="00704E3D"/>
    <w:rsid w:val="00721DDF"/>
    <w:rsid w:val="00726EBB"/>
    <w:rsid w:val="00737AA9"/>
    <w:rsid w:val="00747931"/>
    <w:rsid w:val="007508CA"/>
    <w:rsid w:val="00756297"/>
    <w:rsid w:val="00784384"/>
    <w:rsid w:val="007A5532"/>
    <w:rsid w:val="007E1C9A"/>
    <w:rsid w:val="00832EBE"/>
    <w:rsid w:val="008430A5"/>
    <w:rsid w:val="00853D88"/>
    <w:rsid w:val="008718E5"/>
    <w:rsid w:val="00873503"/>
    <w:rsid w:val="00877D69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8605B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8374B"/>
    <w:rsid w:val="00DF242C"/>
    <w:rsid w:val="00E3298C"/>
    <w:rsid w:val="00E55311"/>
    <w:rsid w:val="00E81F5E"/>
    <w:rsid w:val="00E81FF0"/>
    <w:rsid w:val="00EC4E7C"/>
    <w:rsid w:val="00EE0D08"/>
    <w:rsid w:val="00F73453"/>
    <w:rsid w:val="00F74E97"/>
    <w:rsid w:val="160E3CFC"/>
    <w:rsid w:val="215E56CA"/>
    <w:rsid w:val="27E431D5"/>
    <w:rsid w:val="2D802BAF"/>
    <w:rsid w:val="2F495F5A"/>
    <w:rsid w:val="34193F73"/>
    <w:rsid w:val="3F905538"/>
    <w:rsid w:val="40FC20FC"/>
    <w:rsid w:val="519C4865"/>
    <w:rsid w:val="58FF3EBE"/>
    <w:rsid w:val="64C84113"/>
    <w:rsid w:val="677F3F78"/>
    <w:rsid w:val="6B3F28CB"/>
    <w:rsid w:val="6D62720F"/>
    <w:rsid w:val="70332EB6"/>
    <w:rsid w:val="788719E9"/>
    <w:rsid w:val="78B93395"/>
    <w:rsid w:val="79E313A3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32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2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3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32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3298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298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3298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3298C"/>
    <w:rPr>
      <w:sz w:val="18"/>
      <w:szCs w:val="18"/>
    </w:rPr>
  </w:style>
  <w:style w:type="character" w:customStyle="1" w:styleId="CharChar1">
    <w:name w:val="Char Char1"/>
    <w:qFormat/>
    <w:locked/>
    <w:rsid w:val="00E3298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497</Characters>
  <Application>Microsoft Office Word</Application>
  <DocSecurity>0</DocSecurity>
  <Lines>55</Lines>
  <Paragraphs>44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49</cp:revision>
  <cp:lastPrinted>2017-03-07T01:14:00Z</cp:lastPrinted>
  <dcterms:created xsi:type="dcterms:W3CDTF">2015-10-14T00:36:00Z</dcterms:created>
  <dcterms:modified xsi:type="dcterms:W3CDTF">2021-10-14T01:25:00Z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