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bookmarkStart w:id="0" w:name="联系人"/>
            <w:r>
              <w:rPr>
                <w:rFonts w:hint="eastAsia" w:ascii="Times New Roman" w:hAnsi="Times New Roman" w:eastAsia="宋体" w:cs="Times New Roman"/>
                <w:sz w:val="24"/>
                <w:szCs w:val="24"/>
              </w:rPr>
              <w:t>喻斌</w:t>
            </w:r>
            <w:bookmarkEnd w:id="0"/>
            <w:r>
              <w:rPr>
                <w:rFonts w:hint="eastAsia"/>
                <w:sz w:val="24"/>
                <w:szCs w:val="24"/>
              </w:rPr>
              <w:t xml:space="preserve"> </w:t>
            </w:r>
            <w:r>
              <w:rPr>
                <w:rFonts w:hint="eastAsia"/>
                <w:sz w:val="24"/>
                <w:szCs w:val="24"/>
                <w:lang w:eastAsia="zh-CN"/>
              </w:rPr>
              <w:t>、</w:t>
            </w:r>
            <w:r>
              <w:rPr>
                <w:rFonts w:hint="eastAsia" w:ascii="Times New Roman" w:hAnsi="Times New Roman" w:eastAsia="宋体" w:cs="Times New Roman"/>
                <w:sz w:val="24"/>
                <w:szCs w:val="24"/>
              </w:rPr>
              <w:t>赵承君</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管代）、杨毅、张婷（安全事务代表）  </w:t>
            </w:r>
            <w:r>
              <w:rPr>
                <w:rFonts w:hint="eastAsia" w:ascii="Times New Roman" w:hAnsi="Times New Roman" w:eastAsia="宋体" w:cs="Times New Roman"/>
                <w:sz w:val="24"/>
                <w:szCs w:val="24"/>
              </w:rPr>
              <w:t xml:space="preserve"> </w:t>
            </w:r>
            <w:r>
              <w:rPr>
                <w:rFonts w:hint="eastAsia"/>
                <w:sz w:val="24"/>
                <w:szCs w:val="24"/>
              </w:rPr>
              <w:t>，陪同人员：</w:t>
            </w:r>
            <w:r>
              <w:rPr>
                <w:rFonts w:hint="eastAsia"/>
                <w:sz w:val="24"/>
                <w:szCs w:val="24"/>
                <w:lang w:val="en-US" w:eastAsia="zh-CN"/>
              </w:rPr>
              <w:t>王朝武</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 审核时间：202</w:t>
            </w:r>
            <w:r>
              <w:rPr>
                <w:rFonts w:hint="eastAsia"/>
                <w:sz w:val="24"/>
                <w:szCs w:val="24"/>
                <w:lang w:val="en-US" w:eastAsia="zh-CN"/>
              </w:rPr>
              <w:t>1.10.9上午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rFonts w:asciiTheme="minorEastAsia" w:hAnsiTheme="minorEastAsia" w:eastAsiaTheme="minorEastAsia"/>
                <w:sz w:val="18"/>
                <w:szCs w:val="18"/>
              </w:rPr>
            </w:pPr>
            <w:r>
              <w:rPr>
                <w:rFonts w:hint="eastAsia"/>
                <w:sz w:val="24"/>
                <w:szCs w:val="24"/>
              </w:rPr>
              <w:t>审核条款：</w:t>
            </w:r>
            <w:r>
              <w:rPr>
                <w:rFonts w:hint="eastAsia" w:ascii="宋体" w:hAnsi="宋体" w:eastAsia="宋体" w:cs="新宋体"/>
                <w:color w:val="auto"/>
                <w:sz w:val="18"/>
                <w:szCs w:val="18"/>
                <w:highlight w:val="none"/>
                <w:lang w:val="en-US" w:eastAsia="zh-CN"/>
              </w:rPr>
              <w:t>QMS-2015：</w:t>
            </w:r>
            <w:r>
              <w:rPr>
                <w:rFonts w:asciiTheme="minorEastAsia" w:hAnsiTheme="minorEastAsia" w:eastAsiaTheme="minorEastAsia"/>
                <w:sz w:val="18"/>
                <w:szCs w:val="18"/>
              </w:rPr>
              <w:t>4.1/4.2/4.3/4.4/</w:t>
            </w:r>
            <w:r>
              <w:rPr>
                <w:rFonts w:hint="eastAsia" w:asciiTheme="minorEastAsia" w:hAnsiTheme="minorEastAsia" w:eastAsiaTheme="minorEastAsia"/>
                <w:sz w:val="18"/>
                <w:szCs w:val="18"/>
                <w:lang w:val="en-US" w:eastAsia="zh-CN"/>
              </w:rPr>
              <w:t>5</w:t>
            </w:r>
            <w:r>
              <w:rPr>
                <w:rFonts w:asciiTheme="minorEastAsia" w:hAnsiTheme="minorEastAsia" w:eastAsiaTheme="minorEastAsia"/>
                <w:sz w:val="18"/>
                <w:szCs w:val="18"/>
              </w:rPr>
              <w:t>.1/5.2/5.3/6.1/6.2/6.3/7.1.1/9.3</w:t>
            </w:r>
            <w:r>
              <w:rPr>
                <w:rFonts w:hint="eastAsia" w:asciiTheme="minorEastAsia" w:hAnsiTheme="minorEastAsia" w:eastAsiaTheme="minorEastAsia"/>
                <w:sz w:val="18"/>
                <w:szCs w:val="18"/>
              </w:rPr>
              <w:t>/</w:t>
            </w:r>
            <w:r>
              <w:rPr>
                <w:rFonts w:asciiTheme="minorEastAsia" w:hAnsiTheme="minorEastAsia" w:eastAsiaTheme="minorEastAsia"/>
                <w:sz w:val="18"/>
                <w:szCs w:val="18"/>
              </w:rPr>
              <w:t>10.1</w:t>
            </w:r>
          </w:p>
          <w:p>
            <w:pPr>
              <w:spacing w:line="300" w:lineRule="exact"/>
              <w:rPr>
                <w:rFonts w:asciiTheme="minorEastAsia" w:hAnsiTheme="minorEastAsia" w:eastAsiaTheme="minorEastAsia"/>
                <w:sz w:val="18"/>
                <w:szCs w:val="18"/>
              </w:rPr>
            </w:pPr>
            <w:r>
              <w:rPr>
                <w:rFonts w:hint="eastAsia" w:ascii="宋体" w:hAnsi="宋体" w:eastAsia="宋体" w:cs="新宋体"/>
                <w:color w:val="auto"/>
                <w:sz w:val="18"/>
                <w:szCs w:val="18"/>
                <w:highlight w:val="none"/>
              </w:rPr>
              <w:t>EMS-2015 ：</w:t>
            </w:r>
            <w:r>
              <w:rPr>
                <w:rFonts w:asciiTheme="minorEastAsia" w:hAnsiTheme="minorEastAsia" w:eastAsiaTheme="minorEastAsia"/>
                <w:sz w:val="18"/>
                <w:szCs w:val="18"/>
              </w:rPr>
              <w:t>4.1/4.2/4.3/4.4/5.1</w:t>
            </w:r>
            <w:r>
              <w:rPr>
                <w:rFonts w:hint="eastAsia" w:asciiTheme="minorEastAsia" w:hAnsiTheme="minorEastAsia" w:eastAsiaTheme="minorEastAsia"/>
                <w:sz w:val="18"/>
                <w:szCs w:val="18"/>
                <w:lang w:val="en-US" w:eastAsia="zh-CN"/>
              </w:rPr>
              <w:t>/</w:t>
            </w:r>
            <w:r>
              <w:rPr>
                <w:rFonts w:asciiTheme="minorEastAsia" w:hAnsiTheme="minorEastAsia" w:eastAsiaTheme="minorEastAsia"/>
                <w:sz w:val="18"/>
                <w:szCs w:val="18"/>
              </w:rPr>
              <w:t>5.2</w:t>
            </w:r>
            <w:r>
              <w:rPr>
                <w:rFonts w:hint="eastAsia" w:asciiTheme="minorEastAsia" w:hAnsiTheme="minorEastAsia" w:eastAsiaTheme="minorEastAsia"/>
                <w:sz w:val="18"/>
                <w:szCs w:val="18"/>
                <w:lang w:val="en-US" w:eastAsia="zh-CN"/>
              </w:rPr>
              <w:t>/</w:t>
            </w:r>
            <w:r>
              <w:rPr>
                <w:rFonts w:asciiTheme="minorEastAsia" w:hAnsiTheme="minorEastAsia" w:eastAsiaTheme="minorEastAsia"/>
                <w:sz w:val="18"/>
                <w:szCs w:val="18"/>
              </w:rPr>
              <w:t>5.3/6.1</w:t>
            </w:r>
            <w:r>
              <w:rPr>
                <w:rFonts w:hint="eastAsia" w:asciiTheme="minorEastAsia" w:hAnsiTheme="minorEastAsia" w:eastAsiaTheme="minorEastAsia"/>
                <w:sz w:val="18"/>
                <w:szCs w:val="18"/>
                <w:lang w:val="en-US" w:eastAsia="zh-CN"/>
              </w:rPr>
              <w:t>.1/6.1.4</w:t>
            </w:r>
            <w:r>
              <w:rPr>
                <w:rFonts w:asciiTheme="minorEastAsia" w:hAnsiTheme="minorEastAsia" w:eastAsiaTheme="minorEastAsia"/>
                <w:sz w:val="18"/>
                <w:szCs w:val="18"/>
              </w:rPr>
              <w:t>/6.2/7.1/7.</w:t>
            </w:r>
            <w:r>
              <w:rPr>
                <w:rFonts w:hint="eastAsia" w:asciiTheme="minorEastAsia" w:hAnsiTheme="minorEastAsia" w:eastAsiaTheme="minorEastAsia"/>
                <w:sz w:val="18"/>
                <w:szCs w:val="18"/>
                <w:lang w:val="en-US" w:eastAsia="zh-CN"/>
              </w:rPr>
              <w:t>5.1</w:t>
            </w:r>
            <w:r>
              <w:rPr>
                <w:rFonts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/9.3/</w:t>
            </w:r>
            <w:r>
              <w:rPr>
                <w:rFonts w:asciiTheme="minorEastAsia" w:hAnsiTheme="minorEastAsia" w:eastAsiaTheme="minorEastAsia"/>
                <w:sz w:val="18"/>
                <w:szCs w:val="18"/>
              </w:rPr>
              <w:t>10.1</w:t>
            </w:r>
          </w:p>
          <w:p>
            <w:pPr>
              <w:spacing w:line="300" w:lineRule="exact"/>
              <w:rPr>
                <w:sz w:val="24"/>
                <w:szCs w:val="24"/>
              </w:rPr>
            </w:pPr>
            <w:r>
              <w:rPr>
                <w:rFonts w:hint="eastAsia" w:ascii="宋体" w:hAnsi="宋体" w:eastAsia="宋体" w:cs="新宋体"/>
                <w:color w:val="auto"/>
                <w:sz w:val="18"/>
                <w:szCs w:val="18"/>
                <w:highlight w:val="none"/>
              </w:rPr>
              <w:t>ISO45001：2018：</w:t>
            </w:r>
            <w:r>
              <w:rPr>
                <w:rFonts w:asciiTheme="minorEastAsia" w:hAnsiTheme="minorEastAsia" w:eastAsiaTheme="minorEastAsia"/>
                <w:sz w:val="18"/>
                <w:szCs w:val="18"/>
              </w:rPr>
              <w:t>4.1/4.2/4.3/4.4/5.1</w:t>
            </w:r>
            <w:r>
              <w:rPr>
                <w:rFonts w:hint="eastAsia" w:asciiTheme="minorEastAsia" w:hAnsiTheme="minorEastAsia" w:eastAsiaTheme="minorEastAsia"/>
                <w:sz w:val="18"/>
                <w:szCs w:val="18"/>
                <w:lang w:val="en-US" w:eastAsia="zh-CN"/>
              </w:rPr>
              <w:t>/</w:t>
            </w:r>
            <w:r>
              <w:rPr>
                <w:rFonts w:asciiTheme="minorEastAsia" w:hAnsiTheme="minorEastAsia" w:eastAsiaTheme="minorEastAsia"/>
                <w:sz w:val="18"/>
                <w:szCs w:val="18"/>
              </w:rPr>
              <w:t>5.2/5.3/</w:t>
            </w:r>
            <w:r>
              <w:rPr>
                <w:rFonts w:hint="eastAsia" w:asciiTheme="minorEastAsia" w:hAnsiTheme="minorEastAsia" w:eastAsiaTheme="minorEastAsia"/>
                <w:sz w:val="18"/>
                <w:szCs w:val="18"/>
                <w:lang w:val="en-US" w:eastAsia="zh-CN"/>
              </w:rPr>
              <w:t>5.4/</w:t>
            </w:r>
            <w:r>
              <w:rPr>
                <w:rFonts w:asciiTheme="minorEastAsia" w:hAnsiTheme="minorEastAsia" w:eastAsiaTheme="minorEastAsia"/>
                <w:sz w:val="18"/>
                <w:szCs w:val="18"/>
              </w:rPr>
              <w:t>6.1/</w:t>
            </w:r>
            <w:r>
              <w:rPr>
                <w:rFonts w:hint="eastAsia" w:asciiTheme="minorEastAsia" w:hAnsiTheme="minorEastAsia" w:eastAsiaTheme="minorEastAsia"/>
                <w:sz w:val="18"/>
                <w:szCs w:val="18"/>
                <w:lang w:val="en-US" w:eastAsia="zh-CN"/>
              </w:rPr>
              <w:t>6.1.4/</w:t>
            </w:r>
            <w:r>
              <w:rPr>
                <w:rFonts w:asciiTheme="minorEastAsia" w:hAnsiTheme="minorEastAsia" w:eastAsiaTheme="minorEastAsia"/>
                <w:sz w:val="18"/>
                <w:szCs w:val="18"/>
              </w:rPr>
              <w:t>6.2/7.1/7.</w:t>
            </w:r>
            <w:r>
              <w:rPr>
                <w:rFonts w:hint="eastAsia" w:asciiTheme="minorEastAsia" w:hAnsiTheme="minorEastAsia" w:eastAsiaTheme="minorEastAsia"/>
                <w:sz w:val="18"/>
                <w:szCs w:val="18"/>
                <w:lang w:val="en-US" w:eastAsia="zh-CN"/>
              </w:rPr>
              <w:t>5.1</w:t>
            </w:r>
            <w:r>
              <w:rPr>
                <w:rFonts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9.3/</w:t>
            </w:r>
            <w:r>
              <w:rPr>
                <w:rFonts w:asciiTheme="minorEastAsia" w:hAnsiTheme="minorEastAsia" w:eastAsiaTheme="minorEastAsia"/>
                <w:sz w:val="18"/>
                <w:szCs w:val="18"/>
              </w:rPr>
              <w:t>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szCs w:val="21"/>
              </w:rPr>
            </w:pPr>
            <w:r>
              <w:rPr>
                <w:rFonts w:hint="eastAsia" w:ascii="宋体" w:hAnsi="宋体" w:cs="宋体"/>
                <w:szCs w:val="21"/>
              </w:rPr>
              <w:t>组织及其环境;</w:t>
            </w:r>
          </w:p>
          <w:p>
            <w:pPr>
              <w:spacing w:line="240" w:lineRule="auto"/>
              <w:rPr>
                <w:rFonts w:ascii="宋体" w:hAnsi="宋体" w:cs="宋体"/>
                <w:szCs w:val="21"/>
              </w:rPr>
            </w:pPr>
            <w:r>
              <w:rPr>
                <w:rFonts w:hint="eastAsia" w:ascii="宋体" w:hAnsi="宋体" w:cs="宋体"/>
                <w:szCs w:val="21"/>
              </w:rPr>
              <w:t>相关方需求与期望;</w:t>
            </w:r>
          </w:p>
          <w:p>
            <w:pPr>
              <w:spacing w:line="240" w:lineRule="auto"/>
              <w:rPr>
                <w:rFonts w:ascii="宋体" w:hAnsi="宋体" w:cs="宋体"/>
                <w:szCs w:val="21"/>
              </w:rPr>
            </w:pPr>
            <w:r>
              <w:rPr>
                <w:rFonts w:hint="eastAsia" w:ascii="宋体" w:hAnsi="宋体" w:cs="宋体"/>
                <w:szCs w:val="21"/>
              </w:rPr>
              <w:t>确定体系范围;</w:t>
            </w:r>
          </w:p>
          <w:p>
            <w:pPr>
              <w:spacing w:line="240" w:lineRule="auto"/>
              <w:rPr>
                <w:rFonts w:ascii="宋体" w:hAnsi="宋体" w:cs="宋体"/>
                <w:szCs w:val="21"/>
              </w:rPr>
            </w:pPr>
            <w:r>
              <w:rPr>
                <w:rFonts w:hint="eastAsia" w:ascii="宋体" w:hAnsi="宋体" w:cs="宋体"/>
                <w:szCs w:val="21"/>
              </w:rPr>
              <w:t>体系及其过程;</w:t>
            </w:r>
          </w:p>
          <w:p>
            <w:pPr>
              <w:spacing w:line="240" w:lineRule="auto"/>
              <w:rPr>
                <w:rFonts w:ascii="宋体" w:hAnsi="宋体" w:cs="宋体"/>
                <w:szCs w:val="21"/>
              </w:rPr>
            </w:pPr>
            <w:r>
              <w:rPr>
                <w:rFonts w:hint="eastAsia" w:ascii="宋体" w:hAnsi="宋体" w:cs="宋体"/>
                <w:szCs w:val="21"/>
              </w:rPr>
              <w:t>总要求</w:t>
            </w:r>
          </w:p>
          <w:p>
            <w:pPr>
              <w:spacing w:line="240" w:lineRule="auto"/>
              <w:rPr>
                <w:rFonts w:ascii="宋体" w:hAnsi="宋体" w:cs="宋体"/>
                <w:szCs w:val="21"/>
              </w:rPr>
            </w:pPr>
          </w:p>
          <w:p>
            <w:pPr>
              <w:adjustRightInd w:val="0"/>
              <w:snapToGrid w:val="0"/>
              <w:spacing w:line="240" w:lineRule="auto"/>
              <w:jc w:val="center"/>
              <w:rPr>
                <w:rFonts w:ascii="宋体" w:hAnsi="宋体" w:cs="宋体"/>
                <w:szCs w:val="21"/>
              </w:rPr>
            </w:pPr>
          </w:p>
        </w:tc>
        <w:tc>
          <w:tcPr>
            <w:tcW w:w="960" w:type="dxa"/>
          </w:tcPr>
          <w:p>
            <w:pPr>
              <w:adjustRightInd w:val="0"/>
              <w:snapToGrid w:val="0"/>
              <w:spacing w:line="240" w:lineRule="auto"/>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:4.1;4.2;4.3;4.4</w:t>
            </w: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产品质量在同行业中比较领先，公司的服务的技术水平比较先进。</w:t>
            </w:r>
          </w:p>
          <w:p>
            <w:pPr>
              <w:tabs>
                <w:tab w:val="center" w:pos="3169"/>
              </w:tabs>
              <w:spacing w:line="240" w:lineRule="auto"/>
              <w:jc w:val="left"/>
              <w:rPr>
                <w:rFonts w:ascii="宋体" w:hAnsi="宋体" w:cs="宋体"/>
                <w:szCs w:val="21"/>
              </w:rPr>
            </w:pPr>
            <w:r>
              <w:rPr>
                <w:rFonts w:hint="eastAsia" w:ascii="宋体" w:hAnsi="宋体" w:cs="宋体"/>
                <w:szCs w:val="21"/>
              </w:rPr>
              <w:t>对公司不利的内、外部因素有：计划制定不合理，导致无法按时完成计划任务，从而延误产品交付等；对市场需求产品的发展趋势判断失误、客户要求识别不完整、新产品样品制作周期长，跟不上市场变化等因素。</w:t>
            </w:r>
          </w:p>
          <w:p>
            <w:pPr>
              <w:tabs>
                <w:tab w:val="center" w:pos="3169"/>
              </w:tabs>
              <w:spacing w:line="240" w:lineRule="auto"/>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tabs>
                <w:tab w:val="center" w:pos="3169"/>
              </w:tabs>
              <w:spacing w:line="240" w:lineRule="auto"/>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240" w:lineRule="auto"/>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240" w:lineRule="auto"/>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24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240" w:lineRule="auto"/>
              <w:jc w:val="left"/>
              <w:rPr>
                <w:rFonts w:hint="default" w:ascii="宋体" w:hAnsi="宋体" w:eastAsia="宋体" w:cs="宋体"/>
                <w:szCs w:val="21"/>
                <w:lang w:val="en-US" w:eastAsia="zh-CN"/>
              </w:rPr>
            </w:pPr>
            <w:r>
              <w:rPr>
                <w:rFonts w:hint="eastAsia" w:ascii="宋体" w:hAnsi="宋体" w:cs="宋体"/>
                <w:szCs w:val="21"/>
                <w:lang w:val="en-US" w:eastAsia="zh-CN"/>
              </w:rPr>
              <w:t>经与受审企业沟通、确认公司认证范围和经营地址有变更：</w:t>
            </w:r>
          </w:p>
          <w:p>
            <w:pPr>
              <w:rPr>
                <w:sz w:val="20"/>
              </w:rPr>
            </w:pPr>
            <w:r>
              <w:rPr>
                <w:rFonts w:hint="eastAsia"/>
                <w:szCs w:val="21"/>
              </w:rPr>
              <w:t>原认证范围：</w:t>
            </w:r>
            <w:r>
              <w:rPr>
                <w:sz w:val="20"/>
              </w:rPr>
              <w:t>Q：初级农产品（果蔬、肉类、鲜蛋、水产品）、许可范围内预包装食品（粮油、调味品、饮料、奶制品、豆制品、冷冻冷藏食品）、散装食品（小食品、干杂）的销售</w:t>
            </w:r>
          </w:p>
          <w:p>
            <w:pPr>
              <w:rPr>
                <w:sz w:val="20"/>
              </w:rPr>
            </w:pPr>
            <w:r>
              <w:rPr>
                <w:sz w:val="20"/>
              </w:rPr>
              <w:t>E：初级农产品（果蔬、肉类、鲜蛋、水产品）、许可范围内预包装食品（粮油、调味品、饮料、奶制品、豆制品、冷冻冷藏食品）、散装食品（小食品、干杂）的销售所涉及场所的相关环境管理活动</w:t>
            </w:r>
          </w:p>
          <w:p>
            <w:pPr>
              <w:rPr>
                <w:rFonts w:hint="eastAsia"/>
                <w:sz w:val="20"/>
                <w:lang w:eastAsia="zh-CN"/>
              </w:rPr>
            </w:pPr>
            <w:r>
              <w:rPr>
                <w:sz w:val="20"/>
              </w:rPr>
              <w:t>O：初级农产品（果蔬、肉类、鲜蛋、水产品）、许可范围内预包装食品（粮油、调味品、饮料、奶制品、豆制品、冷冻冷藏食品）、散装食品（小食品、干杂）的销售所涉及场所的相关职业健康安全管理活动</w:t>
            </w:r>
            <w:r>
              <w:rPr>
                <w:rFonts w:hint="eastAsia"/>
                <w:sz w:val="20"/>
                <w:lang w:eastAsia="zh-CN"/>
              </w:rPr>
              <w:t>。</w:t>
            </w:r>
          </w:p>
          <w:p>
            <w:pPr>
              <w:rPr>
                <w:color w:val="auto"/>
                <w:sz w:val="20"/>
              </w:rPr>
            </w:pPr>
            <w:r>
              <w:rPr>
                <w:rFonts w:hint="eastAsia"/>
                <w:szCs w:val="21"/>
              </w:rPr>
              <w:t>变更为:</w:t>
            </w:r>
            <w:r>
              <w:rPr>
                <w:color w:val="auto"/>
                <w:sz w:val="20"/>
              </w:rPr>
              <w:t>Q：初级农产品（果蔬、</w:t>
            </w:r>
            <w:r>
              <w:rPr>
                <w:rFonts w:asciiTheme="minorEastAsia" w:hAnsiTheme="minorEastAsia" w:eastAsiaTheme="minorEastAsia"/>
                <w:color w:val="auto"/>
                <w:sz w:val="21"/>
                <w:szCs w:val="21"/>
              </w:rPr>
              <w:t>鲜畜禽肉</w:t>
            </w:r>
            <w:r>
              <w:rPr>
                <w:color w:val="auto"/>
                <w:sz w:val="20"/>
              </w:rPr>
              <w:t>、</w:t>
            </w:r>
            <w:r>
              <w:rPr>
                <w:rFonts w:hint="eastAsia"/>
                <w:color w:val="auto"/>
                <w:sz w:val="20"/>
              </w:rPr>
              <w:t>鲜禽蛋、</w:t>
            </w:r>
            <w:r>
              <w:rPr>
                <w:color w:val="auto"/>
                <w:sz w:val="20"/>
              </w:rPr>
              <w:t>水产</w:t>
            </w:r>
            <w:r>
              <w:rPr>
                <w:rFonts w:hint="eastAsia"/>
                <w:color w:val="auto"/>
                <w:sz w:val="20"/>
              </w:rPr>
              <w:t>品</w:t>
            </w:r>
            <w:r>
              <w:rPr>
                <w:color w:val="auto"/>
                <w:sz w:val="20"/>
              </w:rPr>
              <w:t>）、预包装食品（粮油、调味品、饮料、奶制品、豆制品、</w:t>
            </w:r>
            <w:r>
              <w:rPr>
                <w:rFonts w:hint="eastAsia"/>
                <w:color w:val="auto"/>
                <w:sz w:val="20"/>
              </w:rPr>
              <w:t>冻</w:t>
            </w:r>
            <w:r>
              <w:rPr>
                <w:rFonts w:asciiTheme="minorEastAsia" w:hAnsiTheme="minorEastAsia" w:eastAsiaTheme="minorEastAsia"/>
                <w:color w:val="auto"/>
                <w:sz w:val="21"/>
                <w:szCs w:val="21"/>
              </w:rPr>
              <w:t>畜</w:t>
            </w:r>
            <w:r>
              <w:rPr>
                <w:rFonts w:hint="eastAsia"/>
                <w:color w:val="auto"/>
                <w:sz w:val="20"/>
              </w:rPr>
              <w:t>禽</w:t>
            </w:r>
            <w:r>
              <w:rPr>
                <w:color w:val="auto"/>
                <w:sz w:val="20"/>
              </w:rPr>
              <w:t>肉）、散装食品（干杂）的销售</w:t>
            </w:r>
          </w:p>
          <w:p>
            <w:pPr>
              <w:rPr>
                <w:color w:val="auto"/>
                <w:sz w:val="20"/>
              </w:rPr>
            </w:pPr>
            <w:r>
              <w:rPr>
                <w:color w:val="auto"/>
                <w:sz w:val="20"/>
              </w:rPr>
              <w:t>E：初级农产品（果蔬、</w:t>
            </w:r>
            <w:r>
              <w:rPr>
                <w:rFonts w:asciiTheme="minorEastAsia" w:hAnsiTheme="minorEastAsia" w:eastAsiaTheme="minorEastAsia"/>
                <w:color w:val="auto"/>
                <w:sz w:val="21"/>
                <w:szCs w:val="21"/>
              </w:rPr>
              <w:t>鲜畜禽肉</w:t>
            </w:r>
            <w:r>
              <w:rPr>
                <w:color w:val="auto"/>
                <w:sz w:val="20"/>
              </w:rPr>
              <w:t>、</w:t>
            </w:r>
            <w:r>
              <w:rPr>
                <w:rFonts w:hint="eastAsia"/>
                <w:color w:val="auto"/>
                <w:sz w:val="20"/>
              </w:rPr>
              <w:t>鲜禽蛋、</w:t>
            </w:r>
            <w:r>
              <w:rPr>
                <w:color w:val="auto"/>
                <w:sz w:val="20"/>
              </w:rPr>
              <w:t>水产</w:t>
            </w:r>
            <w:r>
              <w:rPr>
                <w:rFonts w:hint="eastAsia"/>
                <w:color w:val="auto"/>
                <w:sz w:val="20"/>
              </w:rPr>
              <w:t>品</w:t>
            </w:r>
            <w:r>
              <w:rPr>
                <w:color w:val="auto"/>
                <w:sz w:val="20"/>
              </w:rPr>
              <w:t>）、预包装食品（粮油、调味品、饮料、奶制品、豆制品、</w:t>
            </w:r>
            <w:r>
              <w:rPr>
                <w:rFonts w:hint="eastAsia"/>
                <w:color w:val="auto"/>
                <w:sz w:val="20"/>
              </w:rPr>
              <w:t>冻</w:t>
            </w:r>
            <w:r>
              <w:rPr>
                <w:rFonts w:asciiTheme="minorEastAsia" w:hAnsiTheme="minorEastAsia" w:eastAsiaTheme="minorEastAsia"/>
                <w:color w:val="auto"/>
                <w:sz w:val="21"/>
                <w:szCs w:val="21"/>
              </w:rPr>
              <w:t>畜</w:t>
            </w:r>
            <w:r>
              <w:rPr>
                <w:rFonts w:hint="eastAsia"/>
                <w:color w:val="auto"/>
                <w:sz w:val="20"/>
              </w:rPr>
              <w:t>禽</w:t>
            </w:r>
            <w:r>
              <w:rPr>
                <w:color w:val="auto"/>
                <w:sz w:val="20"/>
              </w:rPr>
              <w:t>肉）、散装食品（干杂）的销售所涉及场所的相关环境管理活动</w:t>
            </w:r>
          </w:p>
          <w:p>
            <w:pPr>
              <w:rPr>
                <w:rFonts w:hint="eastAsia"/>
                <w:lang w:eastAsia="zh-CN"/>
              </w:rPr>
            </w:pPr>
            <w:r>
              <w:rPr>
                <w:color w:val="auto"/>
                <w:sz w:val="20"/>
              </w:rPr>
              <w:t>O：初级农产品（果蔬、</w:t>
            </w:r>
            <w:r>
              <w:rPr>
                <w:rFonts w:asciiTheme="minorEastAsia" w:hAnsiTheme="minorEastAsia" w:eastAsiaTheme="minorEastAsia"/>
                <w:color w:val="auto"/>
                <w:sz w:val="21"/>
                <w:szCs w:val="21"/>
              </w:rPr>
              <w:t>鲜畜禽肉</w:t>
            </w:r>
            <w:r>
              <w:rPr>
                <w:color w:val="auto"/>
                <w:sz w:val="20"/>
              </w:rPr>
              <w:t>、</w:t>
            </w:r>
            <w:r>
              <w:rPr>
                <w:rFonts w:hint="eastAsia"/>
                <w:color w:val="auto"/>
                <w:sz w:val="20"/>
              </w:rPr>
              <w:t>鲜禽蛋、</w:t>
            </w:r>
            <w:r>
              <w:rPr>
                <w:color w:val="auto"/>
                <w:sz w:val="20"/>
              </w:rPr>
              <w:t>水产</w:t>
            </w:r>
            <w:r>
              <w:rPr>
                <w:rFonts w:hint="eastAsia"/>
                <w:color w:val="auto"/>
                <w:sz w:val="20"/>
              </w:rPr>
              <w:t>品</w:t>
            </w:r>
            <w:r>
              <w:rPr>
                <w:color w:val="auto"/>
                <w:sz w:val="20"/>
              </w:rPr>
              <w:t>）、预包装食品（粮油、调味品、饮料、奶制品、豆制品、</w:t>
            </w:r>
            <w:r>
              <w:rPr>
                <w:rFonts w:hint="eastAsia"/>
                <w:color w:val="auto"/>
                <w:sz w:val="20"/>
              </w:rPr>
              <w:t>冻</w:t>
            </w:r>
            <w:r>
              <w:rPr>
                <w:rFonts w:asciiTheme="minorEastAsia" w:hAnsiTheme="minorEastAsia" w:eastAsiaTheme="minorEastAsia"/>
                <w:color w:val="auto"/>
                <w:sz w:val="21"/>
                <w:szCs w:val="21"/>
              </w:rPr>
              <w:t>畜</w:t>
            </w:r>
            <w:r>
              <w:rPr>
                <w:rFonts w:hint="eastAsia"/>
                <w:color w:val="auto"/>
                <w:sz w:val="20"/>
              </w:rPr>
              <w:t>禽</w:t>
            </w:r>
            <w:r>
              <w:rPr>
                <w:color w:val="auto"/>
                <w:sz w:val="20"/>
              </w:rPr>
              <w:t>肉）、散装食品（干杂）的销售所涉及场所的相关职业健康安全管理活动</w:t>
            </w:r>
          </w:p>
          <w:p>
            <w:pPr>
              <w:ind w:firstLine="210" w:firstLineChars="100"/>
              <w:rPr>
                <w:rFonts w:hint="eastAsia" w:ascii="宋体" w:hAnsi="宋体" w:eastAsia="宋体" w:cs="Lucida Sans"/>
                <w:sz w:val="21"/>
                <w:szCs w:val="21"/>
                <w:lang w:val="en-US" w:eastAsia="zh-CN"/>
              </w:rPr>
            </w:pPr>
            <w:r>
              <w:rPr>
                <w:rFonts w:hint="eastAsia" w:ascii="宋体" w:hAnsi="宋体" w:eastAsia="宋体" w:cs="Lucida Sans"/>
                <w:sz w:val="21"/>
                <w:szCs w:val="21"/>
                <w:lang w:val="en-US" w:eastAsia="zh-CN"/>
              </w:rPr>
              <w:t>原经营地址：</w:t>
            </w:r>
            <w:r>
              <w:rPr>
                <w:rFonts w:hint="eastAsia" w:ascii="宋体" w:hAnsi="宋体" w:eastAsia="宋体" w:cs="Lucida Sans"/>
                <w:sz w:val="21"/>
                <w:szCs w:val="21"/>
              </w:rPr>
              <w:t>成都市武侯区武兴四路166号8栋2单元3层6/7号</w:t>
            </w:r>
            <w:r>
              <w:rPr>
                <w:rFonts w:hint="eastAsia" w:ascii="宋体" w:hAnsi="宋体" w:eastAsia="宋体" w:cs="Lucida Sans"/>
                <w:sz w:val="21"/>
                <w:szCs w:val="21"/>
                <w:lang w:val="en-US" w:eastAsia="zh-CN"/>
              </w:rPr>
              <w:t>；</w:t>
            </w:r>
          </w:p>
          <w:p>
            <w:pPr>
              <w:ind w:firstLine="210" w:firstLineChars="100"/>
              <w:rPr>
                <w:rFonts w:hint="eastAsia" w:ascii="宋体" w:hAnsi="宋体" w:eastAsia="宋体" w:cs="Lucida Sans"/>
                <w:sz w:val="21"/>
                <w:szCs w:val="21"/>
                <w:lang w:val="en-US" w:eastAsia="zh-CN"/>
              </w:rPr>
            </w:pPr>
            <w:r>
              <w:rPr>
                <w:rFonts w:hint="eastAsia" w:ascii="宋体" w:hAnsi="宋体" w:eastAsia="宋体" w:cs="Lucida Sans"/>
                <w:sz w:val="21"/>
                <w:szCs w:val="21"/>
              </w:rPr>
              <w:t>变更为：四川省成都市双流区腾飞八路158号恒汇通空港库区1号库</w:t>
            </w:r>
            <w:r>
              <w:rPr>
                <w:rFonts w:hint="eastAsia" w:ascii="宋体" w:hAnsi="宋体" w:eastAsia="宋体" w:cs="Lucida Sans"/>
                <w:sz w:val="21"/>
                <w:szCs w:val="21"/>
                <w:lang w:eastAsia="zh-CN"/>
              </w:rPr>
              <w:t>。</w:t>
            </w:r>
          </w:p>
          <w:p>
            <w:pPr>
              <w:ind w:firstLine="210" w:firstLineChars="100"/>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公司QMS不适用条款：8.3条款，</w:t>
            </w:r>
            <w:r>
              <w:rPr>
                <w:rFonts w:hint="eastAsia" w:ascii="Times New Roman" w:hAnsi="Times New Roman" w:eastAsia="宋体" w:cs="Times New Roman"/>
                <w:sz w:val="21"/>
                <w:szCs w:val="21"/>
              </w:rPr>
              <w:t>删减理由：</w:t>
            </w:r>
            <w:r>
              <w:rPr>
                <w:rFonts w:hint="eastAsia" w:ascii="宋体" w:hAnsi="宋体" w:eastAsia="宋体" w:cs="Lucida Sans"/>
                <w:sz w:val="21"/>
                <w:szCs w:val="21"/>
              </w:rPr>
              <w:t xml:space="preserve">本公司是一家食品销售配送的商贸公司，依据客户要求进行产品采购和销售配送，不涉及设计和开发，因此ISO9001:2015标准条款8.3设计和开发条款不适用；对此条款进行删减8.3，删减8.3条款不影响公司提供满足顾客和适用法律法规要求的产品的能力和责任的要求。 </w:t>
            </w:r>
            <w:r>
              <w:rPr>
                <w:rFonts w:hint="eastAsia" w:ascii="宋体" w:hAnsi="宋体"/>
                <w:sz w:val="21"/>
                <w:szCs w:val="21"/>
              </w:rPr>
              <w:t xml:space="preserve"> </w:t>
            </w:r>
          </w:p>
          <w:p>
            <w:pPr>
              <w:rPr>
                <w:rFonts w:hint="default" w:ascii="宋体" w:hAnsi="宋体" w:eastAsia="宋体" w:cs="宋体"/>
                <w:szCs w:val="21"/>
                <w:lang w:val="en-US" w:eastAsia="zh-CN"/>
              </w:rPr>
            </w:pPr>
            <w:r>
              <w:rPr>
                <w:rFonts w:hint="eastAsia" w:ascii="Times New Roman" w:hAnsi="Times New Roman" w:eastAsia="宋体" w:cs="Times New Roman"/>
                <w:sz w:val="21"/>
                <w:szCs w:val="21"/>
              </w:rPr>
              <w:t>——公司外包识别：</w:t>
            </w:r>
            <w:r>
              <w:rPr>
                <w:rFonts w:hint="eastAsia" w:cs="Times New Roman"/>
                <w:sz w:val="21"/>
                <w:szCs w:val="21"/>
                <w:lang w:val="en-US" w:eastAsia="zh-CN"/>
              </w:rPr>
              <w:t>灭鼠除虫服务</w:t>
            </w:r>
          </w:p>
          <w:p>
            <w:pPr>
              <w:tabs>
                <w:tab w:val="center" w:pos="3169"/>
              </w:tabs>
              <w:spacing w:line="240" w:lineRule="auto"/>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24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spacing w:line="240" w:lineRule="auto"/>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vAlign w:val="top"/>
          </w:tcPr>
          <w:p>
            <w:pPr>
              <w:jc w:val="both"/>
              <w:rPr>
                <w:rFonts w:ascii="宋体" w:hAnsi="宋体" w:cs="宋体"/>
                <w:szCs w:val="21"/>
              </w:rPr>
            </w:pPr>
            <w:r>
              <w:rPr>
                <w:rFonts w:hint="eastAsia" w:ascii="宋体" w:hAnsi="宋体" w:cs="宋体"/>
                <w:szCs w:val="21"/>
              </w:rPr>
              <w:t>领导作用与承诺</w:t>
            </w:r>
          </w:p>
          <w:p>
            <w:pPr>
              <w:jc w:val="both"/>
              <w:rPr>
                <w:b/>
                <w:szCs w:val="21"/>
              </w:rPr>
            </w:pPr>
          </w:p>
        </w:tc>
        <w:tc>
          <w:tcPr>
            <w:tcW w:w="960" w:type="dxa"/>
            <w:vAlign w:val="top"/>
          </w:tcPr>
          <w:p>
            <w:pPr>
              <w:jc w:val="both"/>
              <w:rPr>
                <w:b/>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5.1</w:t>
            </w:r>
          </w:p>
        </w:tc>
        <w:tc>
          <w:tcPr>
            <w:tcW w:w="10004" w:type="dxa"/>
          </w:tcPr>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喻斌</w:t>
            </w:r>
            <w:r>
              <w:rPr>
                <w:rFonts w:hint="eastAsia" w:ascii="宋体" w:hAnsi="宋体" w:cs="宋体"/>
                <w:szCs w:val="21"/>
              </w:rPr>
              <w:t>、管代：</w:t>
            </w:r>
            <w:r>
              <w:rPr>
                <w:rFonts w:hint="eastAsia" w:ascii="宋体" w:hAnsi="宋体" w:cs="宋体"/>
                <w:szCs w:val="21"/>
                <w:lang w:val="en-US" w:eastAsia="zh-CN"/>
              </w:rPr>
              <w:t>赵承君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vAlign w:val="top"/>
          </w:tcPr>
          <w:p>
            <w:pPr>
              <w:jc w:val="both"/>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5.2 </w:t>
            </w:r>
          </w:p>
          <w:p>
            <w:pPr>
              <w:adjustRightInd w:val="0"/>
              <w:snapToGrid w:val="0"/>
              <w:rPr>
                <w:rFonts w:ascii="宋体" w:hAnsi="宋体" w:cs="宋体"/>
                <w:szCs w:val="21"/>
              </w:rPr>
            </w:pPr>
          </w:p>
        </w:tc>
        <w:tc>
          <w:tcPr>
            <w:tcW w:w="10004" w:type="dxa"/>
          </w:tcPr>
          <w:p>
            <w:pPr>
              <w:numPr>
                <w:ilvl w:val="0"/>
                <w:numId w:val="1"/>
              </w:numPr>
              <w:tabs>
                <w:tab w:val="left" w:pos="3731"/>
              </w:tabs>
              <w:adjustRightInd w:val="0"/>
              <w:snapToGrid w:val="0"/>
              <w:spacing w:line="312" w:lineRule="auto"/>
              <w:rPr>
                <w:rFonts w:hint="eastAsia" w:ascii="Times New Roman" w:hAnsi="Times New Roman" w:eastAsia="宋体" w:cs="Times New Roman"/>
                <w:color w:val="000000"/>
                <w:szCs w:val="18"/>
                <w:u w:val="none"/>
                <w:lang w:eastAsia="zh-CN"/>
              </w:rPr>
            </w:pPr>
            <w:r>
              <w:rPr>
                <w:rFonts w:hint="eastAsia" w:ascii="Times New Roman" w:hAnsi="Times New Roman" w:eastAsia="宋体" w:cs="Times New Roman"/>
                <w:color w:val="000000"/>
                <w:szCs w:val="18"/>
                <w:u w:val="none"/>
              </w:rPr>
              <w:t>质量方针：</w:t>
            </w:r>
            <w:r>
              <w:rPr>
                <w:rFonts w:hint="eastAsia" w:ascii="Times New Roman" w:hAnsi="Times New Roman" w:eastAsia="宋体" w:cs="Times New Roman"/>
                <w:color w:val="000000"/>
                <w:szCs w:val="18"/>
                <w:u w:val="none"/>
                <w:lang w:eastAsia="zh-CN"/>
              </w:rPr>
              <w:t>“</w:t>
            </w:r>
            <w:r>
              <w:rPr>
                <w:rFonts w:hint="eastAsia" w:ascii="Times New Roman" w:hAnsi="Times New Roman" w:eastAsia="宋体" w:cs="Times New Roman"/>
                <w:color w:val="000000"/>
                <w:szCs w:val="18"/>
                <w:u w:val="none"/>
              </w:rPr>
              <w:t>把握市场靠质量、客户满意靠真诚</w:t>
            </w:r>
            <w:r>
              <w:rPr>
                <w:rFonts w:hint="eastAsia" w:ascii="Times New Roman" w:hAnsi="Times New Roman" w:eastAsia="宋体" w:cs="Times New Roman"/>
                <w:color w:val="000000"/>
                <w:szCs w:val="18"/>
                <w:u w:val="none"/>
                <w:lang w:eastAsia="zh-CN"/>
              </w:rPr>
              <w:t>”。</w:t>
            </w:r>
          </w:p>
          <w:p>
            <w:pPr>
              <w:numPr>
                <w:ilvl w:val="0"/>
                <w:numId w:val="1"/>
              </w:numPr>
              <w:tabs>
                <w:tab w:val="left" w:pos="3731"/>
              </w:tabs>
              <w:adjustRightInd w:val="0"/>
              <w:snapToGrid w:val="0"/>
              <w:spacing w:line="312" w:lineRule="auto"/>
              <w:ind w:left="0" w:leftChars="0" w:firstLine="0" w:firstLineChars="0"/>
              <w:rPr>
                <w:rFonts w:hint="eastAsia" w:ascii="Times New Roman" w:hAnsi="Times New Roman" w:eastAsia="宋体" w:cs="Times New Roman"/>
                <w:color w:val="000000"/>
                <w:szCs w:val="18"/>
                <w:u w:val="none"/>
                <w:lang w:eastAsia="zh-CN"/>
              </w:rPr>
            </w:pPr>
            <w:r>
              <w:rPr>
                <w:rFonts w:hint="eastAsia" w:ascii="Times New Roman" w:hAnsi="Times New Roman" w:eastAsia="宋体" w:cs="Times New Roman"/>
                <w:color w:val="000000"/>
                <w:szCs w:val="18"/>
                <w:u w:val="none"/>
              </w:rPr>
              <w:t>环境方针：</w:t>
            </w:r>
            <w:r>
              <w:rPr>
                <w:rFonts w:hint="eastAsia" w:ascii="Times New Roman" w:hAnsi="Times New Roman" w:eastAsia="宋体" w:cs="Times New Roman"/>
                <w:color w:val="000000"/>
                <w:szCs w:val="18"/>
                <w:u w:val="none"/>
                <w:lang w:eastAsia="zh-CN"/>
              </w:rPr>
              <w:t>“</w:t>
            </w:r>
            <w:r>
              <w:rPr>
                <w:rFonts w:hint="eastAsia" w:ascii="Times New Roman" w:hAnsi="Times New Roman" w:eastAsia="宋体" w:cs="Times New Roman"/>
                <w:color w:val="000000"/>
                <w:szCs w:val="18"/>
                <w:u w:val="none"/>
              </w:rPr>
              <w:t>坚持走可持续发展之路，倡导绿色环保思想，遵守法律法规，从产品服务的全过程中，实行污染预防和持续改进</w:t>
            </w:r>
            <w:r>
              <w:rPr>
                <w:rFonts w:hint="eastAsia" w:ascii="Times New Roman" w:hAnsi="Times New Roman" w:eastAsia="宋体" w:cs="Times New Roman"/>
                <w:color w:val="000000"/>
                <w:szCs w:val="18"/>
                <w:u w:val="none"/>
                <w:lang w:eastAsia="zh-CN"/>
              </w:rPr>
              <w:t>”。</w:t>
            </w:r>
          </w:p>
          <w:p>
            <w:pPr>
              <w:numPr>
                <w:ilvl w:val="0"/>
                <w:numId w:val="1"/>
              </w:numPr>
              <w:tabs>
                <w:tab w:val="left" w:pos="3731"/>
              </w:tabs>
              <w:adjustRightInd w:val="0"/>
              <w:snapToGrid w:val="0"/>
              <w:spacing w:line="312" w:lineRule="auto"/>
              <w:ind w:left="0" w:leftChars="0" w:firstLine="0" w:firstLineChars="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职业健康安全管理方针：</w:t>
            </w:r>
          </w:p>
          <w:p>
            <w:pPr>
              <w:tabs>
                <w:tab w:val="left" w:pos="3731"/>
              </w:tabs>
              <w:adjustRightInd w:val="0"/>
              <w:snapToGrid w:val="0"/>
              <w:spacing w:line="312" w:lineRule="auto"/>
              <w:rPr>
                <w:color w:val="000000"/>
                <w:szCs w:val="18"/>
                <w:u w:val="none"/>
              </w:rPr>
            </w:pPr>
            <w:r>
              <w:rPr>
                <w:rFonts w:hint="eastAsia" w:ascii="Times New Roman" w:hAnsi="Times New Roman" w:eastAsia="宋体" w:cs="Times New Roman"/>
                <w:color w:val="000000"/>
                <w:szCs w:val="18"/>
                <w:u w:val="none"/>
                <w:lang w:eastAsia="zh-CN"/>
              </w:rPr>
              <w:t>“</w:t>
            </w:r>
            <w:r>
              <w:rPr>
                <w:rFonts w:hint="eastAsia" w:ascii="Times New Roman" w:hAnsi="Times New Roman" w:eastAsia="宋体" w:cs="Times New Roman"/>
                <w:color w:val="000000"/>
                <w:szCs w:val="18"/>
                <w:u w:val="none"/>
              </w:rPr>
              <w:t>保障健康、安全经营、以人为本、永续发展、遵守法规、持续改进</w:t>
            </w:r>
            <w:r>
              <w:rPr>
                <w:rFonts w:hint="eastAsia" w:ascii="Times New Roman" w:hAnsi="Times New Roman" w:eastAsia="宋体" w:cs="Times New Roman"/>
                <w:color w:val="000000"/>
                <w:szCs w:val="18"/>
                <w:u w:val="none"/>
                <w:lang w:eastAsia="zh-CN"/>
              </w:rPr>
              <w:t>”</w:t>
            </w:r>
            <w:r>
              <w:rPr>
                <w:rFonts w:hint="eastAsia" w:ascii="Times New Roman" w:hAnsi="Times New Roman" w:eastAsia="宋体" w:cs="Times New Roman"/>
                <w:color w:val="000000"/>
                <w:szCs w:val="18"/>
                <w:u w:val="none"/>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公司严格按照国家有关的标准执行，以优良的品质获得客户的满意和忠诚；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vAlign w:val="center"/>
          </w:tcPr>
          <w:p>
            <w:pPr>
              <w:adjustRightInd w:val="0"/>
              <w:snapToGrid w:val="0"/>
              <w:jc w:val="left"/>
              <w:rPr>
                <w:rFonts w:ascii="宋体" w:hAnsi="宋体" w:cs="宋体"/>
                <w:szCs w:val="21"/>
              </w:rPr>
            </w:pPr>
            <w:r>
              <w:rPr>
                <w:rFonts w:hint="eastAsia" w:ascii="宋体" w:hAnsi="宋体" w:cs="宋体"/>
                <w:szCs w:val="21"/>
              </w:rPr>
              <w:t>组织的角色、职责和权限；</w:t>
            </w:r>
          </w:p>
          <w:p>
            <w:pPr>
              <w:rPr>
                <w:b/>
                <w:szCs w:val="21"/>
              </w:rPr>
            </w:pP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5.3 </w:t>
            </w:r>
          </w:p>
          <w:p>
            <w:pPr>
              <w:adjustRightInd w:val="0"/>
              <w:snapToGrid w:val="0"/>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highlight w:val="none"/>
              </w:rPr>
            </w:pPr>
            <w:r>
              <w:rPr>
                <w:rFonts w:hint="eastAsia" w:ascii="宋体" w:hAnsi="宋体" w:eastAsia="宋体" w:cs="宋体"/>
                <w:color w:val="auto"/>
                <w:szCs w:val="21"/>
                <w:highlight w:val="none"/>
              </w:rPr>
              <w:t>--《信息沟通与协商控制程序》规定</w:t>
            </w:r>
            <w:r>
              <w:rPr>
                <w:rFonts w:hint="eastAsia" w:ascii="宋体" w:hAnsi="宋体" w:cs="宋体"/>
                <w:color w:val="auto"/>
                <w:szCs w:val="21"/>
                <w:highlight w:val="none"/>
              </w:rPr>
              <w:t>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w:t>
            </w:r>
            <w:r>
              <w:rPr>
                <w:rFonts w:hint="eastAsia" w:ascii="宋体" w:hAnsi="宋体" w:cs="宋体"/>
                <w:color w:val="auto"/>
                <w:szCs w:val="21"/>
                <w:highlight w:val="none"/>
                <w:lang w:eastAsia="zh-CN"/>
              </w:rPr>
              <w:t>职业健康安全事务代表是</w:t>
            </w:r>
            <w:r>
              <w:rPr>
                <w:rFonts w:hint="eastAsia" w:ascii="宋体" w:hAnsi="宋体" w:eastAsia="宋体" w:cs="宋体"/>
                <w:color w:val="auto"/>
                <w:szCs w:val="21"/>
                <w:highlight w:val="none"/>
                <w:lang w:val="en-US" w:eastAsia="zh-CN"/>
              </w:rPr>
              <w:t>杨毅、张婷</w:t>
            </w:r>
            <w:r>
              <w:rPr>
                <w:rFonts w:hint="eastAsia" w:ascii="宋体" w:hAnsi="宋体" w:eastAsia="宋体" w:cs="宋体"/>
                <w:color w:val="auto"/>
                <w:szCs w:val="21"/>
                <w:highlight w:val="none"/>
                <w:lang w:eastAsia="zh-CN"/>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告知相关方：公司于</w:t>
            </w:r>
            <w:r>
              <w:rPr>
                <w:rFonts w:hint="eastAsia" w:ascii="宋体" w:hAnsi="宋体" w:cs="宋体"/>
                <w:color w:val="auto"/>
                <w:szCs w:val="21"/>
                <w:highlight w:val="none"/>
                <w:lang w:val="en-US" w:eastAsia="zh-CN"/>
              </w:rPr>
              <w:t>2021年5月10日出具了《环境和职业健康安全相关方告知书》，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w:t>
            </w:r>
            <w:r>
              <w:rPr>
                <w:rFonts w:hint="eastAsia" w:ascii="宋体" w:hAnsi="宋体" w:cs="宋体"/>
                <w:color w:val="auto"/>
                <w:szCs w:val="21"/>
                <w:highlight w:val="none"/>
                <w:lang w:val="en-US" w:eastAsia="zh-CN"/>
              </w:rPr>
              <w:t>员工</w:t>
            </w:r>
            <w:r>
              <w:rPr>
                <w:rFonts w:hint="eastAsia" w:ascii="宋体" w:hAnsi="宋体" w:cs="宋体"/>
                <w:color w:val="auto"/>
                <w:szCs w:val="21"/>
                <w:highlight w:val="none"/>
              </w:rPr>
              <w:t>代表</w:t>
            </w:r>
            <w:r>
              <w:rPr>
                <w:rFonts w:hint="eastAsia" w:ascii="宋体" w:hAnsi="宋体" w:eastAsia="宋体" w:cs="宋体"/>
                <w:color w:val="auto"/>
                <w:szCs w:val="21"/>
                <w:highlight w:val="none"/>
                <w:lang w:val="en-US" w:eastAsia="zh-CN"/>
              </w:rPr>
              <w:t>杨毅、张婷</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询问职业健康安全事务代表</w:t>
            </w:r>
            <w:r>
              <w:rPr>
                <w:rFonts w:hint="eastAsia" w:ascii="宋体" w:hAnsi="宋体" w:eastAsia="宋体" w:cs="宋体"/>
                <w:color w:val="auto"/>
                <w:szCs w:val="21"/>
                <w:highlight w:val="none"/>
                <w:lang w:val="en-US" w:eastAsia="zh-CN"/>
              </w:rPr>
              <w:t>杨毅、张婷</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6.1 </w:t>
            </w:r>
          </w:p>
          <w:p>
            <w:pPr>
              <w:rPr>
                <w:rFonts w:ascii="宋体" w:hAnsi="宋体" w:cs="宋体"/>
                <w:szCs w:val="21"/>
              </w:rPr>
            </w:pPr>
          </w:p>
        </w:tc>
        <w:tc>
          <w:tcPr>
            <w:tcW w:w="10004" w:type="dxa"/>
          </w:tcPr>
          <w:p>
            <w:pPr>
              <w:spacing w:line="240" w:lineRule="auto"/>
            </w:pPr>
            <w:r>
              <w:rPr>
                <w:rFonts w:hint="eastAsia"/>
              </w:rPr>
              <w:t>公司策划并批准实施《风险和机遇评估分析表》，内容包括风险类型、风险因素、应对机遇及措施、现行控制方法、涉及的场所及部门等；</w:t>
            </w:r>
          </w:p>
          <w:p>
            <w:pPr>
              <w:spacing w:line="240" w:lineRule="auto"/>
            </w:pPr>
            <w:r>
              <w:rPr>
                <w:rFonts w:hint="eastAsia"/>
              </w:rPr>
              <w:t>查见《风险和机遇评估分析表》：</w:t>
            </w:r>
          </w:p>
          <w:p>
            <w:pPr>
              <w:spacing w:line="240" w:lineRule="auto"/>
            </w:pPr>
            <w:r>
              <w:rPr>
                <w:rFonts w:hint="eastAsia"/>
              </w:rPr>
              <w:t>类型：外部因素；</w:t>
            </w:r>
          </w:p>
          <w:p>
            <w:pPr>
              <w:spacing w:line="240" w:lineRule="auto"/>
            </w:pPr>
            <w:r>
              <w:rPr>
                <w:rFonts w:hint="eastAsia"/>
              </w:rPr>
              <w:t>类别：竞争风险：随着竟争对手为断增加，客户的要求越来越高，相应的造成企业运营要求越来越多。</w:t>
            </w:r>
          </w:p>
          <w:p>
            <w:pPr>
              <w:spacing w:line="240" w:lineRule="auto"/>
            </w:pPr>
            <w:r>
              <w:rPr>
                <w:rFonts w:hint="eastAsia"/>
              </w:rPr>
              <w:t>机遇：竞争加剧，发展压力大，但也会带来新的发展机遇。</w:t>
            </w:r>
          </w:p>
          <w:p>
            <w:pPr>
              <w:spacing w:line="240" w:lineRule="auto"/>
            </w:pPr>
            <w:r>
              <w:rPr>
                <w:rFonts w:hint="eastAsia"/>
              </w:rPr>
              <w:t>应对机遇及措施：及时关注公司市场的情况，收集信息及时调整，保持公司产品的竞争力。</w:t>
            </w:r>
          </w:p>
          <w:p>
            <w:pPr>
              <w:spacing w:line="240" w:lineRule="auto"/>
            </w:pPr>
            <w:r>
              <w:rPr>
                <w:rFonts w:hint="eastAsia"/>
              </w:rPr>
              <w:t>针对外部因素，还分析了市场、文化、社会经济、法律法规的变化等。</w:t>
            </w:r>
          </w:p>
          <w:p>
            <w:pPr>
              <w:spacing w:line="240" w:lineRule="auto"/>
            </w:pPr>
            <w:r>
              <w:rPr>
                <w:rFonts w:hint="eastAsia"/>
              </w:rPr>
              <w:t>类型：内部因素；</w:t>
            </w:r>
          </w:p>
          <w:p>
            <w:pPr>
              <w:spacing w:line="240" w:lineRule="auto"/>
            </w:pPr>
            <w:r>
              <w:rPr>
                <w:rFonts w:hint="eastAsia"/>
              </w:rPr>
              <w:t>类别：人力资源风险：</w:t>
            </w:r>
            <w:r>
              <w:rPr>
                <w:rFonts w:hint="eastAsia"/>
                <w:lang w:val="en-US" w:eastAsia="zh-CN"/>
              </w:rPr>
              <w:t>外来务工人员减少</w:t>
            </w:r>
            <w:r>
              <w:rPr>
                <w:rFonts w:hint="eastAsia"/>
              </w:rPr>
              <w:t>，</w:t>
            </w:r>
            <w:r>
              <w:rPr>
                <w:rFonts w:hint="eastAsia"/>
                <w:lang w:val="en-US" w:eastAsia="zh-CN"/>
              </w:rPr>
              <w:t>招工难，用工成本增加，人员技能和管理水平有待提高</w:t>
            </w:r>
            <w:r>
              <w:rPr>
                <w:rFonts w:hint="eastAsia"/>
              </w:rPr>
              <w:t xml:space="preserve">。      </w:t>
            </w:r>
          </w:p>
          <w:p>
            <w:pPr>
              <w:spacing w:line="240" w:lineRule="auto"/>
            </w:pPr>
            <w:r>
              <w:rPr>
                <w:rFonts w:hint="eastAsia"/>
              </w:rPr>
              <w:t>机遇：公司目前主要人员比较稳定，各项绩效能顺利开展，为公司发展提供一个比较好的基础。</w:t>
            </w:r>
          </w:p>
          <w:p>
            <w:pPr>
              <w:spacing w:line="240" w:lineRule="auto"/>
            </w:pPr>
            <w:r>
              <w:rPr>
                <w:rFonts w:hint="eastAsia"/>
              </w:rPr>
              <w:t>应对机遇及措施：各部门应及时关注员工的心态变化，注意工作方式，创造良好的工作环境，提高员工的归属感。</w:t>
            </w:r>
          </w:p>
          <w:p>
            <w:pPr>
              <w:spacing w:line="240" w:lineRule="auto"/>
              <w:rPr>
                <w:rFonts w:hint="eastAsia"/>
              </w:rPr>
            </w:pPr>
            <w:r>
              <w:rPr>
                <w:rFonts w:hint="eastAsia"/>
              </w:rPr>
              <w:t>针对内部部因素，还分析了财务状况、人力资源、基础设施等。</w:t>
            </w:r>
          </w:p>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w:t>
            </w:r>
            <w:r>
              <w:rPr>
                <w:rFonts w:hint="eastAsia"/>
                <w:lang w:val="en-US" w:eastAsia="zh-CN"/>
              </w:rPr>
              <w:t>三</w:t>
            </w:r>
            <w:r>
              <w:rPr>
                <w:rFonts w:hint="eastAsia"/>
              </w:rPr>
              <w:t>项：</w:t>
            </w:r>
          </w:p>
          <w:p>
            <w:pPr>
              <w:tabs>
                <w:tab w:val="center" w:pos="3169"/>
              </w:tabs>
              <w:spacing w:line="400" w:lineRule="exact"/>
              <w:jc w:val="left"/>
              <w:rPr>
                <w:rFonts w:hint="default" w:eastAsia="宋体"/>
                <w:lang w:val="en-US" w:eastAsia="zh-CN"/>
              </w:rPr>
            </w:pPr>
            <w:r>
              <w:rPr>
                <w:rFonts w:hint="eastAsia"/>
              </w:rPr>
              <w:t>1）潜在火灾；2）固废排放；</w:t>
            </w:r>
            <w:r>
              <w:rPr>
                <w:rFonts w:hint="eastAsia"/>
                <w:lang w:val="en-US" w:eastAsia="zh-CN"/>
              </w:rPr>
              <w:t>3）</w:t>
            </w:r>
            <w:r>
              <w:rPr>
                <w:rFonts w:hint="eastAsia" w:ascii="宋体" w:hAnsi="宋体"/>
                <w:sz w:val="21"/>
                <w:szCs w:val="21"/>
              </w:rPr>
              <w:t>液体（食用油、饮料等）泄露。</w:t>
            </w:r>
          </w:p>
          <w:p>
            <w:pPr>
              <w:tabs>
                <w:tab w:val="center" w:pos="3169"/>
              </w:tabs>
              <w:spacing w:line="400" w:lineRule="exact"/>
              <w:jc w:val="left"/>
            </w:pPr>
            <w:r>
              <w:rPr>
                <w:rFonts w:hint="eastAsia"/>
              </w:rPr>
              <w:t>抽查以下两项环境因素的管理措施：</w:t>
            </w:r>
          </w:p>
          <w:p>
            <w:pPr>
              <w:tabs>
                <w:tab w:val="center" w:pos="3169"/>
              </w:tabs>
              <w:spacing w:line="400" w:lineRule="exact"/>
              <w:jc w:val="left"/>
              <w:rPr>
                <w:rFonts w:hint="eastAsia"/>
              </w:rPr>
            </w:pPr>
            <w:r>
              <w:rPr>
                <w:rFonts w:hint="eastAsia"/>
              </w:rPr>
              <w:t>1、固废排放：</w:t>
            </w:r>
            <w:r>
              <w:rPr>
                <w:rFonts w:hint="eastAsia"/>
                <w:lang w:val="en-US" w:eastAsia="zh-CN"/>
              </w:rPr>
              <w:t>1）</w:t>
            </w:r>
            <w:r>
              <w:rPr>
                <w:rFonts w:hint="eastAsia"/>
              </w:rPr>
              <w:t>固体废弃物分类存放、分类管理</w:t>
            </w:r>
            <w:r>
              <w:rPr>
                <w:rFonts w:hint="eastAsia"/>
                <w:lang w:val="en-US" w:eastAsia="zh-CN"/>
              </w:rPr>
              <w:t>；2）</w:t>
            </w:r>
            <w:r>
              <w:rPr>
                <w:rFonts w:hint="eastAsia"/>
              </w:rPr>
              <w:t>对于不能回收利用的一般垃圾要定点存放，定期清运，严禁乱丢乱放</w:t>
            </w:r>
            <w:r>
              <w:rPr>
                <w:rFonts w:hint="eastAsia"/>
                <w:lang w:val="en-US" w:eastAsia="zh-CN"/>
              </w:rPr>
              <w:t>；3）</w:t>
            </w:r>
            <w:r>
              <w:rPr>
                <w:rFonts w:hint="eastAsia"/>
              </w:rPr>
              <w:t>对可回收利用的垃圾，定期联系有关部门回收利用</w:t>
            </w:r>
            <w:r>
              <w:rPr>
                <w:rFonts w:hint="eastAsia"/>
                <w:lang w:val="en-US" w:eastAsia="zh-CN"/>
              </w:rPr>
              <w:t>；4）</w:t>
            </w:r>
            <w:r>
              <w:rPr>
                <w:rFonts w:hint="eastAsia"/>
              </w:rPr>
              <w:t>综合部定期检查废弃物的处理情况</w:t>
            </w:r>
            <w:r>
              <w:rPr>
                <w:rFonts w:hint="eastAsia"/>
                <w:lang w:val="en-US" w:eastAsia="zh-CN"/>
              </w:rPr>
              <w:t>；5）</w:t>
            </w:r>
            <w:r>
              <w:rPr>
                <w:rFonts w:hint="eastAsia"/>
              </w:rPr>
              <w:t>各部门按照《废弃物处理管理规定》进行管理。改进：敞开式垃圾箱变为封闭式垃圾箱。</w:t>
            </w:r>
          </w:p>
          <w:p>
            <w:pPr>
              <w:tabs>
                <w:tab w:val="center" w:pos="3169"/>
              </w:tabs>
              <w:spacing w:line="400" w:lineRule="exact"/>
              <w:jc w:val="left"/>
              <w:rPr>
                <w:rFonts w:hint="eastAsia"/>
              </w:rPr>
            </w:pPr>
            <w:r>
              <w:rPr>
                <w:rFonts w:hint="eastAsia"/>
              </w:rPr>
              <w:t>2、潜在火灾：</w:t>
            </w:r>
            <w:r>
              <w:rPr>
                <w:rFonts w:hint="eastAsia"/>
                <w:lang w:val="en-US" w:eastAsia="zh-CN"/>
              </w:rPr>
              <w:t>1）</w:t>
            </w:r>
            <w:r>
              <w:rPr>
                <w:rFonts w:hint="eastAsia"/>
              </w:rPr>
              <w:t>进行火灾发生时的应急处理消防培训</w:t>
            </w:r>
            <w:r>
              <w:rPr>
                <w:rFonts w:hint="eastAsia"/>
                <w:lang w:val="en-US" w:eastAsia="zh-CN"/>
              </w:rPr>
              <w:t>；2)</w:t>
            </w:r>
            <w:r>
              <w:rPr>
                <w:rFonts w:hint="eastAsia"/>
              </w:rPr>
              <w:t>按照《应急准备和响应程序》、《应急预案》进行管理</w:t>
            </w:r>
            <w:r>
              <w:rPr>
                <w:rFonts w:hint="eastAsia"/>
                <w:lang w:val="en-US" w:eastAsia="zh-CN"/>
              </w:rPr>
              <w:t>; 3)</w:t>
            </w:r>
            <w:r>
              <w:rPr>
                <w:rFonts w:hint="eastAsia"/>
              </w:rPr>
              <w:t>购置灭火器。改进：每年一次应急演练。。</w:t>
            </w:r>
          </w:p>
          <w:p>
            <w:pPr>
              <w:tabs>
                <w:tab w:val="center" w:pos="3169"/>
              </w:tabs>
              <w:spacing w:line="400" w:lineRule="exact"/>
              <w:jc w:val="left"/>
              <w:rPr>
                <w:rFonts w:hint="eastAsia"/>
              </w:rPr>
            </w:pPr>
            <w:r>
              <w:rPr>
                <w:rFonts w:hint="eastAsia"/>
              </w:rPr>
              <w:t xml:space="preserve">  应对风险和机遇的措施应与其对于产品和服务符合性的潜在影响相适应。</w:t>
            </w:r>
          </w:p>
          <w:p>
            <w:pPr>
              <w:tabs>
                <w:tab w:val="center" w:pos="3169"/>
              </w:tabs>
              <w:spacing w:line="240" w:lineRule="auto"/>
              <w:jc w:val="left"/>
              <w:rPr>
                <w:rFonts w:ascii="宋体" w:hAnsi="宋体" w:cs="宋体"/>
                <w:szCs w:val="21"/>
              </w:rPr>
            </w:pPr>
            <w:r>
              <w:rPr>
                <w:rFonts w:hint="eastAsia" w:ascii="宋体" w:hAnsi="宋体" w:cs="宋体"/>
                <w:szCs w:val="21"/>
              </w:rPr>
              <w:t>提</w:t>
            </w:r>
            <w:r>
              <w:rPr>
                <w:rFonts w:hint="eastAsia" w:ascii="宋体" w:hAnsi="宋体" w:eastAsia="宋体" w:cs="宋体"/>
                <w:szCs w:val="21"/>
                <w:lang w:eastAsia="zh-CN"/>
              </w:rPr>
              <w:t>供有《危险源辨识、风险评价和风险控制程序》，</w:t>
            </w:r>
            <w:r>
              <w:rPr>
                <w:rFonts w:hint="eastAsia" w:ascii="宋体" w:hAnsi="宋体" w:cs="宋体"/>
                <w:szCs w:val="21"/>
              </w:rPr>
              <w:t>内容包括</w:t>
            </w:r>
            <w:r>
              <w:rPr>
                <w:rFonts w:hint="eastAsia" w:ascii="宋体" w:hAnsi="宋体" w:cs="宋体"/>
                <w:szCs w:val="21"/>
                <w:lang w:eastAsia="zh-CN"/>
              </w:rPr>
              <w:t>危险源</w:t>
            </w:r>
            <w:r>
              <w:rPr>
                <w:rFonts w:hint="eastAsia" w:ascii="宋体" w:hAnsi="宋体" w:cs="宋体"/>
                <w:szCs w:val="21"/>
              </w:rPr>
              <w:t>的识别、确认、汇总、评价和</w:t>
            </w:r>
            <w:r>
              <w:rPr>
                <w:rFonts w:hint="eastAsia" w:ascii="宋体" w:hAnsi="宋体" w:cs="宋体"/>
                <w:szCs w:val="21"/>
                <w:lang w:eastAsia="zh-CN"/>
              </w:rPr>
              <w:t>不可接受风险</w:t>
            </w:r>
            <w:r>
              <w:rPr>
                <w:rFonts w:hint="eastAsia" w:ascii="宋体" w:hAnsi="宋体" w:cs="宋体"/>
                <w:szCs w:val="21"/>
              </w:rPr>
              <w:t>的确定、登记、清单发放及更新控制。</w:t>
            </w:r>
          </w:p>
          <w:p>
            <w:pPr>
              <w:tabs>
                <w:tab w:val="center" w:pos="3169"/>
              </w:tabs>
              <w:spacing w:line="240" w:lineRule="auto"/>
              <w:jc w:val="left"/>
              <w:rPr>
                <w:rFonts w:ascii="宋体" w:hAnsi="宋体" w:cs="宋体"/>
                <w:szCs w:val="21"/>
                <w:highlight w:val="none"/>
              </w:rPr>
            </w:pPr>
            <w:r>
              <w:rPr>
                <w:rFonts w:hint="eastAsia" w:ascii="宋体" w:hAnsi="宋体" w:cs="宋体"/>
                <w:szCs w:val="21"/>
                <w:highlight w:val="none"/>
              </w:rPr>
              <w:t>公司重要危险源有以下</w:t>
            </w:r>
            <w:r>
              <w:rPr>
                <w:rFonts w:hint="eastAsia" w:ascii="宋体" w:hAnsi="宋体" w:cs="宋体"/>
                <w:szCs w:val="21"/>
                <w:highlight w:val="none"/>
                <w:lang w:val="en-US" w:eastAsia="zh-CN"/>
              </w:rPr>
              <w:t>四</w:t>
            </w:r>
            <w:r>
              <w:rPr>
                <w:rFonts w:hint="eastAsia" w:ascii="宋体" w:hAnsi="宋体" w:cs="宋体"/>
                <w:szCs w:val="21"/>
                <w:highlight w:val="none"/>
              </w:rPr>
              <w:t>项：</w:t>
            </w:r>
          </w:p>
          <w:p>
            <w:pPr>
              <w:tabs>
                <w:tab w:val="left" w:pos="1080"/>
              </w:tabs>
              <w:spacing w:line="240" w:lineRule="auto"/>
              <w:rPr>
                <w:rFonts w:hint="eastAsia" w:ascii="宋体" w:hAnsi="宋体" w:eastAsia="宋体" w:cs="宋体"/>
                <w:szCs w:val="21"/>
                <w:highlight w:val="none"/>
              </w:rPr>
            </w:pPr>
            <w:r>
              <w:rPr>
                <w:rFonts w:hint="eastAsia" w:ascii="宋体" w:hAnsi="宋体" w:cs="宋体"/>
                <w:szCs w:val="21"/>
                <w:highlight w:val="none"/>
              </w:rPr>
              <w:t>1）</w:t>
            </w:r>
            <w:r>
              <w:rPr>
                <w:rFonts w:hint="eastAsia"/>
                <w:highlight w:val="none"/>
              </w:rPr>
              <w:t>食物中毒</w:t>
            </w:r>
            <w:r>
              <w:rPr>
                <w:rFonts w:hint="eastAsia" w:ascii="宋体" w:hAnsi="宋体" w:eastAsia="宋体" w:cs="宋体"/>
                <w:szCs w:val="21"/>
                <w:highlight w:val="none"/>
              </w:rPr>
              <w:t>；2）</w:t>
            </w:r>
            <w:r>
              <w:rPr>
                <w:rFonts w:hint="eastAsia" w:ascii="宋体" w:hAnsi="宋体" w:cs="宋体"/>
                <w:szCs w:val="21"/>
                <w:highlight w:val="none"/>
                <w:lang w:val="en-US" w:eastAsia="zh-CN"/>
              </w:rPr>
              <w:t>触电</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cs="宋体"/>
                <w:szCs w:val="21"/>
                <w:highlight w:val="none"/>
                <w:lang w:val="en-US" w:eastAsia="zh-CN"/>
              </w:rPr>
              <w:t>火灾；4）碰伤</w:t>
            </w:r>
            <w:r>
              <w:rPr>
                <w:rFonts w:hint="eastAsia" w:ascii="宋体" w:hAnsi="宋体" w:eastAsia="宋体" w:cs="宋体"/>
                <w:szCs w:val="21"/>
                <w:highlight w:val="none"/>
              </w:rPr>
              <w:t>。</w:t>
            </w:r>
          </w:p>
          <w:p>
            <w:pPr>
              <w:tabs>
                <w:tab w:val="center" w:pos="3169"/>
              </w:tabs>
              <w:spacing w:line="240" w:lineRule="auto"/>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以下二项</w:t>
            </w:r>
            <w:r>
              <w:rPr>
                <w:rFonts w:hint="eastAsia" w:ascii="宋体" w:hAnsi="宋体" w:cs="宋体"/>
                <w:szCs w:val="21"/>
                <w:highlight w:val="none"/>
                <w:lang w:val="en-US" w:eastAsia="zh-CN"/>
              </w:rPr>
              <w:t>碰撞</w:t>
            </w:r>
            <w:r>
              <w:rPr>
                <w:rFonts w:hint="eastAsia" w:ascii="宋体" w:hAnsi="宋体" w:cs="Times New Roman"/>
                <w:szCs w:val="21"/>
                <w:highlight w:val="none"/>
                <w:lang w:val="en-US" w:eastAsia="zh-CN"/>
              </w:rPr>
              <w:t>伤害</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食物中毒</w:t>
            </w:r>
            <w:r>
              <w:rPr>
                <w:rFonts w:hint="eastAsia" w:ascii="宋体" w:hAnsi="宋体" w:cs="宋体"/>
                <w:szCs w:val="21"/>
                <w:highlight w:val="none"/>
              </w:rPr>
              <w:t>重要危险源的方法控制措施：</w:t>
            </w:r>
          </w:p>
          <w:p>
            <w:pPr>
              <w:numPr>
                <w:ilvl w:val="0"/>
                <w:numId w:val="2"/>
              </w:numPr>
              <w:spacing w:line="240" w:lineRule="auto"/>
              <w:rPr>
                <w:rFonts w:ascii="宋体" w:hAnsi="宋体" w:cs="宋体"/>
                <w:szCs w:val="21"/>
                <w:highlight w:val="none"/>
              </w:rPr>
            </w:pPr>
            <w:r>
              <w:rPr>
                <w:rFonts w:hint="eastAsia" w:ascii="宋体" w:hAnsi="宋体" w:cs="宋体"/>
                <w:szCs w:val="21"/>
                <w:highlight w:val="none"/>
                <w:lang w:val="en-US" w:eastAsia="zh-CN"/>
              </w:rPr>
              <w:t>碰撞</w:t>
            </w:r>
            <w:r>
              <w:rPr>
                <w:rFonts w:hint="eastAsia" w:ascii="宋体" w:hAnsi="宋体" w:cs="Times New Roman"/>
                <w:szCs w:val="21"/>
                <w:highlight w:val="none"/>
                <w:lang w:val="en-US" w:eastAsia="zh-CN"/>
              </w:rPr>
              <w:t>伤害</w:t>
            </w:r>
            <w:r>
              <w:rPr>
                <w:rFonts w:hint="eastAsia" w:ascii="宋体" w:hAnsi="宋体" w:cs="宋体"/>
                <w:szCs w:val="21"/>
                <w:highlight w:val="none"/>
              </w:rPr>
              <w:t>：</w:t>
            </w:r>
          </w:p>
          <w:p>
            <w:pPr>
              <w:numPr>
                <w:ilvl w:val="0"/>
                <w:numId w:val="3"/>
              </w:numPr>
              <w:adjustRightInd w:val="0"/>
              <w:snapToGrid w:val="0"/>
              <w:spacing w:line="276" w:lineRule="auto"/>
              <w:rPr>
                <w:rFonts w:ascii="宋体" w:hAnsi="宋体" w:cs="宋体"/>
                <w:szCs w:val="21"/>
                <w:highlight w:val="none"/>
              </w:rPr>
            </w:pPr>
            <w:r>
              <w:rPr>
                <w:rFonts w:hint="eastAsia" w:ascii="宋体" w:hAnsi="宋体"/>
                <w:szCs w:val="21"/>
                <w:highlight w:val="none"/>
              </w:rPr>
              <w:t>为</w:t>
            </w:r>
            <w:r>
              <w:rPr>
                <w:rFonts w:ascii="宋体" w:hAnsi="宋体"/>
                <w:szCs w:val="21"/>
                <w:highlight w:val="none"/>
              </w:rPr>
              <w:t>职工购买</w:t>
            </w:r>
            <w:r>
              <w:rPr>
                <w:rFonts w:hint="eastAsia" w:ascii="宋体" w:hAnsi="宋体"/>
                <w:szCs w:val="21"/>
                <w:highlight w:val="none"/>
              </w:rPr>
              <w:t>意外</w:t>
            </w:r>
            <w:r>
              <w:rPr>
                <w:rFonts w:ascii="宋体" w:hAnsi="宋体"/>
                <w:szCs w:val="21"/>
                <w:highlight w:val="none"/>
              </w:rPr>
              <w:t>保险</w:t>
            </w:r>
            <w:r>
              <w:rPr>
                <w:rFonts w:hint="eastAsia" w:ascii="宋体" w:hAnsi="宋体"/>
                <w:szCs w:val="21"/>
                <w:highlight w:val="none"/>
                <w:lang w:val="en-US" w:eastAsia="zh-CN"/>
              </w:rPr>
              <w:t>；</w:t>
            </w:r>
          </w:p>
          <w:p>
            <w:pPr>
              <w:numPr>
                <w:ilvl w:val="0"/>
                <w:numId w:val="3"/>
              </w:numPr>
              <w:adjustRightInd w:val="0"/>
              <w:snapToGrid w:val="0"/>
              <w:spacing w:line="276" w:lineRule="auto"/>
              <w:rPr>
                <w:rFonts w:ascii="宋体" w:hAnsi="宋体" w:cs="宋体"/>
                <w:szCs w:val="21"/>
                <w:highlight w:val="none"/>
              </w:rPr>
            </w:pPr>
            <w:r>
              <w:rPr>
                <w:rFonts w:hint="eastAsia" w:ascii="宋体" w:hAnsi="宋体"/>
                <w:szCs w:val="21"/>
                <w:highlight w:val="none"/>
              </w:rPr>
              <w:t>定期进行安全培训</w:t>
            </w:r>
            <w:r>
              <w:rPr>
                <w:rFonts w:hint="eastAsia" w:ascii="宋体" w:hAnsi="宋体"/>
                <w:szCs w:val="21"/>
                <w:highlight w:val="none"/>
                <w:lang w:eastAsia="zh-CN"/>
              </w:rPr>
              <w:t>。</w:t>
            </w:r>
          </w:p>
          <w:p>
            <w:pPr>
              <w:numPr>
                <w:ilvl w:val="0"/>
                <w:numId w:val="0"/>
              </w:numPr>
              <w:adjustRightInd w:val="0"/>
              <w:snapToGrid w:val="0"/>
              <w:spacing w:line="276" w:lineRule="auto"/>
              <w:ind w:leftChars="0"/>
              <w:rPr>
                <w:rFonts w:ascii="宋体" w:hAnsi="宋体" w:cs="宋体"/>
                <w:szCs w:val="21"/>
                <w:highlight w:val="none"/>
              </w:rPr>
            </w:pPr>
            <w:r>
              <w:rPr>
                <w:rFonts w:hint="eastAsia" w:ascii="宋体" w:hAnsi="宋体"/>
                <w:szCs w:val="21"/>
                <w:highlight w:val="none"/>
                <w:lang w:val="en-US" w:eastAsia="zh-CN"/>
              </w:rPr>
              <w:t>2、</w:t>
            </w:r>
            <w:r>
              <w:rPr>
                <w:rFonts w:hint="eastAsia" w:ascii="宋体" w:hAnsi="宋体" w:cs="宋体"/>
                <w:szCs w:val="21"/>
                <w:highlight w:val="none"/>
                <w:lang w:val="en-US" w:eastAsia="zh-CN"/>
              </w:rPr>
              <w:t>食物中毒</w:t>
            </w:r>
            <w:r>
              <w:rPr>
                <w:rFonts w:hint="eastAsia" w:ascii="宋体" w:hAnsi="宋体" w:cs="宋体"/>
                <w:szCs w:val="21"/>
                <w:highlight w:val="none"/>
              </w:rPr>
              <w:t>：</w:t>
            </w:r>
          </w:p>
          <w:p>
            <w:pPr>
              <w:numPr>
                <w:ilvl w:val="0"/>
                <w:numId w:val="4"/>
              </w:numPr>
              <w:adjustRightInd w:val="0"/>
              <w:snapToGrid w:val="0"/>
              <w:spacing w:line="276" w:lineRule="auto"/>
              <w:rPr>
                <w:rFonts w:ascii="宋体" w:hAnsi="宋体"/>
                <w:szCs w:val="21"/>
              </w:rPr>
            </w:pPr>
            <w:r>
              <w:rPr>
                <w:rFonts w:hint="eastAsia" w:ascii="宋体" w:hAnsi="宋体"/>
                <w:szCs w:val="21"/>
              </w:rPr>
              <w:t>员工必须体检合格，办理健康证后方可上岗</w:t>
            </w:r>
          </w:p>
          <w:p>
            <w:pPr>
              <w:numPr>
                <w:ilvl w:val="0"/>
                <w:numId w:val="4"/>
              </w:numPr>
              <w:adjustRightInd w:val="0"/>
              <w:snapToGrid w:val="0"/>
              <w:spacing w:line="276" w:lineRule="auto"/>
              <w:rPr>
                <w:rFonts w:ascii="宋体" w:hAnsi="宋体"/>
                <w:szCs w:val="21"/>
              </w:rPr>
            </w:pPr>
            <w:r>
              <w:rPr>
                <w:rFonts w:hint="eastAsia" w:ascii="宋体" w:hAnsi="宋体"/>
                <w:szCs w:val="21"/>
              </w:rPr>
              <w:t>严格落实索证索票，在采购产品过程过程中，必须查验并索取有效的供货方资质证明、产品合格证明及购货凭证</w:t>
            </w:r>
          </w:p>
          <w:p>
            <w:pPr>
              <w:numPr>
                <w:ilvl w:val="0"/>
                <w:numId w:val="4"/>
              </w:numPr>
              <w:adjustRightInd w:val="0"/>
              <w:snapToGrid w:val="0"/>
              <w:spacing w:line="276" w:lineRule="auto"/>
              <w:rPr>
                <w:rFonts w:ascii="宋体" w:hAnsi="宋体"/>
                <w:szCs w:val="21"/>
              </w:rPr>
            </w:pPr>
            <w:r>
              <w:rPr>
                <w:rFonts w:hint="eastAsia" w:ascii="宋体" w:hAnsi="宋体"/>
                <w:szCs w:val="21"/>
              </w:rPr>
              <w:t>采购生鲜肉品时严格检查“两章两证”，查看肉品来源凭证，加强动物产品的查证验物和台账登记管理工作。</w:t>
            </w:r>
          </w:p>
          <w:p>
            <w:pPr>
              <w:numPr>
                <w:ilvl w:val="0"/>
                <w:numId w:val="4"/>
              </w:numPr>
              <w:adjustRightInd w:val="0"/>
              <w:snapToGrid w:val="0"/>
              <w:spacing w:line="276" w:lineRule="auto"/>
              <w:rPr>
                <w:rFonts w:ascii="宋体" w:hAnsi="宋体"/>
                <w:szCs w:val="21"/>
              </w:rPr>
            </w:pPr>
            <w:r>
              <w:rPr>
                <w:rFonts w:ascii="宋体" w:hAnsi="宋体"/>
                <w:szCs w:val="21"/>
              </w:rPr>
              <w:t>对冷冻</w:t>
            </w:r>
            <w:r>
              <w:rPr>
                <w:rFonts w:hint="eastAsia" w:ascii="宋体" w:hAnsi="宋体"/>
                <w:szCs w:val="21"/>
              </w:rPr>
              <w:t>、冷</w:t>
            </w:r>
            <w:r>
              <w:rPr>
                <w:rFonts w:ascii="宋体" w:hAnsi="宋体"/>
                <w:szCs w:val="21"/>
              </w:rPr>
              <w:t>藏</w:t>
            </w:r>
            <w:r>
              <w:rPr>
                <w:rFonts w:hint="eastAsia" w:ascii="宋体" w:hAnsi="宋体"/>
                <w:szCs w:val="21"/>
              </w:rPr>
              <w:t>库</w:t>
            </w:r>
            <w:r>
              <w:rPr>
                <w:rFonts w:ascii="宋体" w:hAnsi="宋体"/>
                <w:szCs w:val="21"/>
              </w:rPr>
              <w:t>维护到位，确保正常运转</w:t>
            </w:r>
          </w:p>
          <w:p>
            <w:pPr>
              <w:numPr>
                <w:ilvl w:val="0"/>
                <w:numId w:val="4"/>
              </w:numPr>
              <w:adjustRightInd w:val="0"/>
              <w:snapToGrid w:val="0"/>
              <w:spacing w:line="276" w:lineRule="auto"/>
              <w:rPr>
                <w:rFonts w:ascii="宋体" w:hAnsi="宋体"/>
                <w:szCs w:val="21"/>
              </w:rPr>
            </w:pPr>
            <w:r>
              <w:rPr>
                <w:rFonts w:hint="eastAsia" w:ascii="宋体" w:hAnsi="宋体"/>
                <w:szCs w:val="21"/>
              </w:rPr>
              <w:t>配送车辆使用前后必须清洗消毒，低温车随时监查温度。</w:t>
            </w:r>
          </w:p>
          <w:p>
            <w:pPr>
              <w:pStyle w:val="13"/>
              <w:numPr>
                <w:ilvl w:val="0"/>
                <w:numId w:val="4"/>
              </w:numPr>
              <w:ind w:left="360" w:leftChars="0" w:hanging="360" w:firstLineChars="0"/>
              <w:rPr>
                <w:rFonts w:hint="eastAsia" w:ascii="宋体" w:hAnsi="宋体"/>
                <w:szCs w:val="21"/>
              </w:rPr>
            </w:pPr>
            <w:r>
              <w:rPr>
                <w:rFonts w:hint="eastAsia" w:ascii="宋体" w:hAnsi="宋体"/>
                <w:szCs w:val="21"/>
              </w:rPr>
              <w:t>出货时检查产品保质期，过期产品及时处理。</w:t>
            </w:r>
          </w:p>
          <w:p>
            <w:pPr>
              <w:pStyle w:val="13"/>
              <w:numPr>
                <w:ilvl w:val="0"/>
                <w:numId w:val="0"/>
              </w:numPr>
              <w:ind w:leftChars="0"/>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vAlign w:val="top"/>
          </w:tcPr>
          <w:p>
            <w:pPr>
              <w:jc w:val="both"/>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6.2 </w:t>
            </w:r>
          </w:p>
          <w:p>
            <w:pPr>
              <w:rPr>
                <w:rFonts w:ascii="宋体" w:hAnsi="宋体" w:cs="宋体"/>
                <w:szCs w:val="21"/>
              </w:rPr>
            </w:pPr>
          </w:p>
          <w:p>
            <w:pPr>
              <w:adjustRightInd w:val="0"/>
              <w:snapToGrid w:val="0"/>
              <w:rPr>
                <w:rFonts w:ascii="宋体" w:hAnsi="宋体" w:cs="宋体"/>
                <w:szCs w:val="21"/>
              </w:rPr>
            </w:pPr>
          </w:p>
        </w:tc>
        <w:tc>
          <w:tcPr>
            <w:tcW w:w="10004" w:type="dxa"/>
          </w:tcPr>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1、查公司质量目标为：</w:t>
            </w:r>
            <w:r>
              <w:rPr>
                <w:rFonts w:hint="eastAsia" w:ascii="宋体" w:hAnsi="宋体" w:cs="宋体"/>
                <w:szCs w:val="21"/>
                <w:lang w:val="en-US" w:eastAsia="zh-CN"/>
              </w:rPr>
              <w:t xml:space="preserve">                 考核情况（2021年1月-6月，考核频次半年/次）</w:t>
            </w:r>
          </w:p>
          <w:p>
            <w:pPr>
              <w:pStyle w:val="18"/>
              <w:spacing w:line="360" w:lineRule="auto"/>
              <w:ind w:firstLine="630" w:firstLineChars="300"/>
              <w:jc w:val="left"/>
              <w:rPr>
                <w:rFonts w:hint="default" w:ascii="Times New Roman" w:hAnsi="Times New Roman" w:eastAsia="宋体"/>
                <w:szCs w:val="21"/>
                <w:highlight w:val="none"/>
                <w:lang w:val="en-US" w:eastAsia="zh-CN"/>
              </w:rPr>
            </w:pPr>
            <w:r>
              <w:rPr>
                <w:rFonts w:hint="eastAsia" w:ascii="Times New Roman" w:hAnsi="Times New Roman" w:eastAsia="宋体" w:cs="Times New Roman"/>
                <w:color w:val="000000"/>
                <w:szCs w:val="18"/>
                <w:lang w:val="en-US" w:eastAsia="zh-CN"/>
              </w:rPr>
              <w:t>1）</w:t>
            </w:r>
            <w:r>
              <w:rPr>
                <w:rFonts w:hint="eastAsia" w:ascii="Times New Roman" w:hAnsi="Times New Roman" w:eastAsia="宋体" w:cs="Times New Roman"/>
                <w:color w:val="000000"/>
                <w:szCs w:val="18"/>
              </w:rPr>
              <w:t>产品交付合格</w:t>
            </w:r>
            <w:r>
              <w:rPr>
                <w:rFonts w:hint="eastAsia" w:ascii="Times New Roman" w:hAnsi="Times New Roman" w:eastAsia="宋体" w:cs="Times New Roman"/>
                <w:color w:val="000000"/>
                <w:szCs w:val="18"/>
                <w:highlight w:val="none"/>
              </w:rPr>
              <w:t>率100%；</w:t>
            </w:r>
            <w:r>
              <w:rPr>
                <w:rFonts w:hint="eastAsia" w:ascii="Times New Roman" w:hAnsi="Times New Roman" w:eastAsia="宋体" w:cs="Times New Roman"/>
                <w:color w:val="000000"/>
                <w:szCs w:val="18"/>
                <w:highlight w:val="none"/>
                <w:lang w:val="en-US" w:eastAsia="zh-CN"/>
              </w:rPr>
              <w:t xml:space="preserve">          100%</w:t>
            </w:r>
          </w:p>
          <w:p>
            <w:pPr>
              <w:pStyle w:val="18"/>
              <w:spacing w:line="360" w:lineRule="auto"/>
              <w:ind w:firstLine="630" w:firstLineChars="300"/>
              <w:jc w:val="left"/>
              <w:rPr>
                <w:rFonts w:hint="default" w:ascii="Times New Roman" w:hAnsi="Times New Roman" w:eastAsia="宋体" w:cs="Times New Roman"/>
                <w:color w:val="000000"/>
                <w:szCs w:val="18"/>
                <w:highlight w:val="none"/>
                <w:lang w:val="en-US" w:eastAsia="zh-CN"/>
              </w:rPr>
            </w:pPr>
            <w:r>
              <w:rPr>
                <w:rFonts w:hint="eastAsia"/>
                <w:szCs w:val="21"/>
                <w:highlight w:val="none"/>
                <w:lang w:val="en-US" w:eastAsia="zh-CN"/>
              </w:rPr>
              <w:t>2）</w:t>
            </w:r>
            <w:r>
              <w:rPr>
                <w:rFonts w:hint="eastAsia" w:ascii="Times New Roman" w:hAnsi="Times New Roman" w:eastAsia="宋体" w:cs="Times New Roman"/>
                <w:color w:val="000000"/>
                <w:szCs w:val="18"/>
                <w:highlight w:val="none"/>
              </w:rPr>
              <w:t>产品交付及时率≥95%；</w:t>
            </w:r>
            <w:r>
              <w:rPr>
                <w:rFonts w:hint="eastAsia" w:ascii="Times New Roman" w:hAnsi="Times New Roman" w:eastAsia="宋体" w:cs="Times New Roman"/>
                <w:color w:val="000000"/>
                <w:szCs w:val="18"/>
                <w:highlight w:val="none"/>
                <w:lang w:val="en-US" w:eastAsia="zh-CN"/>
              </w:rPr>
              <w:t xml:space="preserve">         </w:t>
            </w:r>
            <w:r>
              <w:rPr>
                <w:rFonts w:hint="eastAsia" w:ascii="Times New Roman" w:hAnsi="Times New Roman" w:cs="Times New Roman"/>
                <w:color w:val="000000"/>
                <w:szCs w:val="18"/>
                <w:highlight w:val="none"/>
                <w:lang w:val="en-US" w:eastAsia="zh-CN"/>
              </w:rPr>
              <w:t>100</w:t>
            </w:r>
            <w:r>
              <w:rPr>
                <w:rFonts w:hint="eastAsia" w:ascii="Times New Roman" w:hAnsi="Times New Roman" w:eastAsia="宋体" w:cs="Times New Roman"/>
                <w:color w:val="000000"/>
                <w:szCs w:val="18"/>
                <w:highlight w:val="none"/>
                <w:lang w:val="en-US" w:eastAsia="zh-CN"/>
              </w:rPr>
              <w:t>%</w:t>
            </w:r>
          </w:p>
          <w:p>
            <w:pPr>
              <w:pStyle w:val="18"/>
              <w:spacing w:line="360" w:lineRule="auto"/>
              <w:ind w:firstLine="630" w:firstLineChars="300"/>
              <w:jc w:val="left"/>
              <w:rPr>
                <w:rFonts w:hint="default" w:ascii="Times New Roman" w:hAnsi="Times New Roman" w:eastAsia="宋体"/>
                <w:szCs w:val="21"/>
                <w:highlight w:val="none"/>
                <w:lang w:val="en-US" w:eastAsia="zh-CN"/>
              </w:rPr>
            </w:pPr>
            <w:r>
              <w:rPr>
                <w:rFonts w:hint="eastAsia" w:ascii="Times New Roman" w:hAnsi="Times New Roman" w:eastAsia="宋体" w:cs="Times New Roman"/>
                <w:color w:val="000000"/>
                <w:szCs w:val="18"/>
                <w:highlight w:val="none"/>
                <w:lang w:val="en-US" w:eastAsia="zh-CN"/>
              </w:rPr>
              <w:t>3）</w:t>
            </w:r>
            <w:r>
              <w:rPr>
                <w:rFonts w:hint="eastAsia" w:ascii="Times New Roman" w:hAnsi="Times New Roman" w:eastAsia="宋体" w:cs="Times New Roman"/>
                <w:color w:val="000000"/>
                <w:szCs w:val="18"/>
                <w:highlight w:val="none"/>
              </w:rPr>
              <w:t>顾客满意度得分≥92分</w:t>
            </w:r>
            <w:r>
              <w:rPr>
                <w:rFonts w:hint="eastAsia"/>
                <w:szCs w:val="21"/>
                <w:highlight w:val="none"/>
              </w:rPr>
              <w:t>。</w:t>
            </w:r>
            <w:r>
              <w:rPr>
                <w:rFonts w:hint="eastAsia"/>
                <w:szCs w:val="21"/>
                <w:highlight w:val="none"/>
                <w:lang w:val="en-US" w:eastAsia="zh-CN"/>
              </w:rPr>
              <w:t xml:space="preserve">        94分</w:t>
            </w:r>
          </w:p>
          <w:p>
            <w:pPr>
              <w:spacing w:line="400" w:lineRule="exact"/>
              <w:rPr>
                <w:rFonts w:ascii="宋体" w:hAnsi="宋体" w:cs="宋体"/>
                <w:color w:val="000000"/>
                <w:szCs w:val="21"/>
              </w:rPr>
            </w:pPr>
            <w:r>
              <w:rPr>
                <w:rFonts w:hint="eastAsia" w:ascii="宋体" w:hAnsi="宋体" w:cs="宋体"/>
                <w:color w:val="000000"/>
                <w:szCs w:val="21"/>
              </w:rPr>
              <w:t xml:space="preserve">2、环境目标： </w:t>
            </w:r>
          </w:p>
          <w:p>
            <w:pPr>
              <w:numPr>
                <w:ilvl w:val="0"/>
                <w:numId w:val="5"/>
              </w:numPr>
              <w:spacing w:line="400" w:lineRule="exact"/>
              <w:ind w:firstLine="420" w:firstLineChars="200"/>
              <w:rPr>
                <w:rFonts w:ascii="宋体" w:hAnsi="宋体" w:cs="宋体"/>
                <w:color w:val="000000"/>
                <w:szCs w:val="21"/>
              </w:rPr>
            </w:pPr>
            <w:r>
              <w:rPr>
                <w:rFonts w:hint="eastAsia" w:ascii="Times New Roman" w:hAnsi="Times New Roman" w:eastAsia="宋体" w:cs="Times New Roman"/>
                <w:color w:val="000000"/>
                <w:szCs w:val="18"/>
              </w:rPr>
              <w:t>环境投诉为</w:t>
            </w:r>
            <w:r>
              <w:rPr>
                <w:rFonts w:hint="eastAsia" w:ascii="Times New Roman" w:hAnsi="Times New Roman" w:eastAsia="宋体" w:cs="Times New Roman"/>
                <w:color w:val="000000"/>
                <w:szCs w:val="18"/>
                <w:lang w:val="en-US" w:eastAsia="zh-CN"/>
              </w:rPr>
              <w:t>零</w:t>
            </w:r>
            <w:r>
              <w:rPr>
                <w:rFonts w:hint="eastAsia" w:ascii="宋体" w:hAnsi="宋体" w:cs="宋体"/>
                <w:color w:val="000000"/>
                <w:szCs w:val="21"/>
              </w:rPr>
              <w:t>；</w:t>
            </w:r>
            <w:r>
              <w:rPr>
                <w:rFonts w:hint="eastAsia" w:ascii="宋体" w:hAnsi="宋体" w:cs="宋体"/>
                <w:color w:val="000000"/>
                <w:szCs w:val="21"/>
                <w:lang w:val="en-US" w:eastAsia="zh-CN"/>
              </w:rPr>
              <w:t xml:space="preserve">                     零</w:t>
            </w:r>
          </w:p>
          <w:p>
            <w:pPr>
              <w:pStyle w:val="9"/>
              <w:numPr>
                <w:ilvl w:val="0"/>
                <w:numId w:val="5"/>
              </w:numPr>
              <w:spacing w:line="400" w:lineRule="exact"/>
              <w:ind w:left="0" w:leftChars="0" w:firstLine="420" w:firstLineChars="200"/>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火灾事故为零</w:t>
            </w:r>
            <w:r>
              <w:rPr>
                <w:rFonts w:hint="eastAsia" w:cs="Times New Roman"/>
                <w:color w:val="000000"/>
                <w:kern w:val="2"/>
                <w:sz w:val="21"/>
                <w:szCs w:val="18"/>
                <w:lang w:val="en-US" w:eastAsia="zh-CN" w:bidi="ar-SA"/>
              </w:rPr>
              <w:t>；</w:t>
            </w:r>
            <w:r>
              <w:rPr>
                <w:rFonts w:hint="eastAsia" w:ascii="Times New Roman" w:hAnsi="Times New Roman" w:eastAsia="宋体" w:cs="Times New Roman"/>
                <w:color w:val="000000"/>
                <w:kern w:val="2"/>
                <w:sz w:val="21"/>
                <w:szCs w:val="18"/>
                <w:lang w:val="en-US" w:eastAsia="zh-CN" w:bidi="ar-SA"/>
              </w:rPr>
              <w:t xml:space="preserve">                     零</w:t>
            </w:r>
          </w:p>
          <w:p>
            <w:pPr>
              <w:pStyle w:val="9"/>
              <w:numPr>
                <w:ilvl w:val="0"/>
                <w:numId w:val="5"/>
              </w:numPr>
              <w:spacing w:line="400" w:lineRule="exact"/>
              <w:ind w:left="0" w:leftChars="0" w:firstLine="420" w:firstLineChars="200"/>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固废分类收集处理率100％；</w:t>
            </w:r>
            <w:r>
              <w:rPr>
                <w:rFonts w:hint="eastAsia" w:cs="Times New Roman"/>
                <w:color w:val="000000"/>
                <w:kern w:val="2"/>
                <w:sz w:val="21"/>
                <w:szCs w:val="18"/>
                <w:lang w:val="en-US" w:eastAsia="zh-CN" w:bidi="ar-SA"/>
              </w:rPr>
              <w:t xml:space="preserve">         100%</w:t>
            </w:r>
          </w:p>
          <w:p>
            <w:pPr>
              <w:pStyle w:val="9"/>
              <w:numPr>
                <w:ilvl w:val="0"/>
                <w:numId w:val="5"/>
              </w:numPr>
              <w:spacing w:line="400" w:lineRule="exact"/>
              <w:ind w:left="0" w:leftChars="0" w:firstLine="420" w:firstLineChars="200"/>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严重液体（食用油、饮料）泄漏为</w:t>
            </w:r>
            <w:r>
              <w:rPr>
                <w:rFonts w:hint="eastAsia" w:cs="Times New Roman"/>
                <w:color w:val="000000"/>
                <w:kern w:val="2"/>
                <w:sz w:val="21"/>
                <w:szCs w:val="18"/>
                <w:lang w:val="en-US" w:eastAsia="zh-CN" w:bidi="ar-SA"/>
              </w:rPr>
              <w:t xml:space="preserve">零；  零 </w:t>
            </w:r>
          </w:p>
          <w:p>
            <w:pPr>
              <w:pStyle w:val="9"/>
              <w:spacing w:line="400" w:lineRule="exact"/>
              <w:rPr>
                <w:sz w:val="21"/>
                <w:szCs w:val="21"/>
              </w:rPr>
            </w:pPr>
            <w:r>
              <w:rPr>
                <w:rFonts w:hint="eastAsia"/>
                <w:sz w:val="21"/>
                <w:szCs w:val="21"/>
              </w:rPr>
              <w:t>3、职业健康安全目标：</w:t>
            </w:r>
          </w:p>
          <w:p>
            <w:pPr>
              <w:pStyle w:val="9"/>
              <w:spacing w:line="400" w:lineRule="exact"/>
              <w:ind w:firstLine="420"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1）重大安全事故和伤亡事故为</w:t>
            </w:r>
            <w:r>
              <w:rPr>
                <w:rFonts w:hint="eastAsia" w:ascii="Times New Roman" w:hAnsi="Times New Roman" w:eastAsia="宋体" w:cs="Times New Roman"/>
                <w:sz w:val="21"/>
                <w:szCs w:val="21"/>
                <w:lang w:val="en-US" w:eastAsia="zh-CN"/>
              </w:rPr>
              <w:t>零</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零</w:t>
            </w:r>
          </w:p>
          <w:p>
            <w:pPr>
              <w:pStyle w:val="9"/>
              <w:spacing w:line="400" w:lineRule="exact"/>
              <w:ind w:firstLine="420" w:firstLineChars="200"/>
              <w:rPr>
                <w:rFonts w:hint="eastAsia"/>
                <w:sz w:val="21"/>
                <w:szCs w:val="21"/>
                <w:lang w:val="en-US" w:eastAsia="zh-CN"/>
              </w:rPr>
            </w:pPr>
            <w:r>
              <w:rPr>
                <w:rFonts w:hint="eastAsia"/>
                <w:sz w:val="21"/>
                <w:szCs w:val="21"/>
              </w:rPr>
              <w:t>2）火灾事故为</w:t>
            </w:r>
            <w:r>
              <w:rPr>
                <w:rFonts w:hint="eastAsia"/>
                <w:sz w:val="21"/>
                <w:szCs w:val="21"/>
                <w:lang w:val="en-US" w:eastAsia="zh-CN"/>
              </w:rPr>
              <w:t>零。                      零</w:t>
            </w:r>
          </w:p>
          <w:p>
            <w:pPr>
              <w:pStyle w:val="9"/>
              <w:spacing w:line="400" w:lineRule="exact"/>
              <w:ind w:firstLine="420" w:firstLineChars="200"/>
              <w:rPr>
                <w:rFonts w:hint="eastAsia"/>
                <w:sz w:val="21"/>
                <w:szCs w:val="21"/>
                <w:lang w:val="en-US" w:eastAsia="zh-CN"/>
              </w:rPr>
            </w:pPr>
            <w:r>
              <w:rPr>
                <w:rFonts w:hint="eastAsia"/>
                <w:sz w:val="21"/>
                <w:szCs w:val="21"/>
                <w:lang w:val="en-US" w:eastAsia="zh-CN"/>
              </w:rPr>
              <w:t>3</w:t>
            </w:r>
            <w:r>
              <w:rPr>
                <w:rFonts w:hint="eastAsia"/>
                <w:sz w:val="21"/>
                <w:szCs w:val="21"/>
              </w:rPr>
              <w:t>）</w:t>
            </w:r>
            <w:r>
              <w:rPr>
                <w:rFonts w:hint="eastAsia"/>
                <w:sz w:val="21"/>
                <w:szCs w:val="21"/>
                <w:lang w:val="en-US" w:eastAsia="zh-CN"/>
              </w:rPr>
              <w:t>食物中毒</w:t>
            </w:r>
            <w:r>
              <w:rPr>
                <w:rFonts w:hint="eastAsia"/>
                <w:sz w:val="21"/>
                <w:szCs w:val="21"/>
              </w:rPr>
              <w:t>为</w:t>
            </w:r>
            <w:r>
              <w:rPr>
                <w:rFonts w:hint="eastAsia"/>
                <w:sz w:val="21"/>
                <w:szCs w:val="21"/>
                <w:lang w:val="en-US" w:eastAsia="zh-CN"/>
              </w:rPr>
              <w:t>零。                      零</w:t>
            </w:r>
          </w:p>
          <w:p>
            <w:pPr>
              <w:tabs>
                <w:tab w:val="center" w:pos="3169"/>
              </w:tabs>
              <w:spacing w:line="400" w:lineRule="exact"/>
              <w:jc w:val="left"/>
              <w:rPr>
                <w:rFonts w:ascii="宋体" w:hAnsi="宋体" w:cs="宋体"/>
                <w:szCs w:val="21"/>
              </w:rPr>
            </w:pPr>
            <w:r>
              <w:rPr>
                <w:rFonts w:hint="eastAsia" w:ascii="宋体" w:hAnsi="宋体" w:cs="宋体"/>
                <w:szCs w:val="21"/>
              </w:rPr>
              <w:t>查《目标考核表》20</w:t>
            </w:r>
            <w:r>
              <w:rPr>
                <w:rFonts w:hint="eastAsia" w:ascii="宋体" w:hAnsi="宋体" w:cs="宋体"/>
                <w:szCs w:val="21"/>
                <w:lang w:val="en-US" w:eastAsia="zh-CN"/>
              </w:rPr>
              <w:t>21</w:t>
            </w:r>
            <w:r>
              <w:rPr>
                <w:rFonts w:hint="eastAsia" w:ascii="宋体" w:hAnsi="宋体" w:cs="宋体"/>
                <w:szCs w:val="21"/>
              </w:rPr>
              <w:t>年1月-</w:t>
            </w:r>
            <w:r>
              <w:rPr>
                <w:rFonts w:hint="eastAsia" w:ascii="宋体" w:hAnsi="宋体" w:cs="宋体"/>
                <w:szCs w:val="21"/>
                <w:lang w:val="en-US" w:eastAsia="zh-CN"/>
              </w:rPr>
              <w:t>6</w:t>
            </w:r>
            <w:r>
              <w:rPr>
                <w:rFonts w:hint="eastAsia" w:ascii="宋体" w:hAnsi="宋体" w:cs="宋体"/>
                <w:szCs w:val="21"/>
              </w:rPr>
              <w:t>月对目标进行考核，均达到目标，并将指标进行了分解。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adjustRightInd w:val="0"/>
              <w:snapToGrid w:val="0"/>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ascii="宋体" w:hAnsi="宋体" w:cs="宋体"/>
                <w:szCs w:val="21"/>
              </w:rPr>
            </w:pPr>
            <w:r>
              <w:rPr>
                <w:rFonts w:hint="eastAsia" w:ascii="宋体" w:hAnsi="宋体" w:cs="宋体"/>
                <w:szCs w:val="21"/>
              </w:rPr>
              <w:t xml:space="preserve">  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center"/>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eastAsia="宋体" w:cs="宋体"/>
                <w:szCs w:val="21"/>
              </w:rPr>
              <w:t>总经理对资源的配备比较重视，人力资源、设备和工作环境等可满足初级农产品（果蔬、鲜畜禽肉、鲜禽蛋、水产品）、许可范围内预包装食品（粮油、调味品、饮料、奶制品、豆制品、冻畜禽肉）、散装食品（干杂）的销售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 xml:space="preserve">ES7.4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val="en-US" w:eastAsia="zh-CN"/>
              </w:rPr>
              <w:t>综合</w:t>
            </w:r>
            <w:r>
              <w:rPr>
                <w:rFonts w:hint="eastAsia" w:ascii="宋体" w:hAnsi="宋体" w:cs="宋体"/>
                <w:szCs w:val="21"/>
                <w:lang w:eastAsia="zh-CN"/>
              </w:rPr>
              <w:t>部</w:t>
            </w:r>
            <w:r>
              <w:rPr>
                <w:rFonts w:hint="eastAsia" w:ascii="宋体" w:hAnsi="宋体" w:cs="宋体"/>
                <w:szCs w:val="21"/>
              </w:rPr>
              <w:t>负责的相关内、外沟通效果基本满足要求。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vAlign w:val="top"/>
          </w:tcPr>
          <w:p>
            <w:pPr>
              <w:jc w:val="both"/>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szCs w:val="21"/>
                <w:lang w:val="en-US" w:eastAsia="zh-CN"/>
              </w:rPr>
              <w:t>喻斌</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1、评价内部审核的结果及现行管理体系是否有效；。</w:t>
            </w:r>
          </w:p>
          <w:p>
            <w:pPr>
              <w:tabs>
                <w:tab w:val="center" w:pos="3169"/>
              </w:tabs>
              <w:spacing w:line="400" w:lineRule="exact"/>
              <w:jc w:val="left"/>
              <w:rPr>
                <w:rFonts w:ascii="宋体" w:hAnsi="宋体" w:cs="宋体"/>
                <w:szCs w:val="21"/>
              </w:rPr>
            </w:pPr>
            <w:r>
              <w:rPr>
                <w:rFonts w:hint="eastAsia" w:ascii="宋体" w:hAnsi="宋体" w:cs="宋体"/>
                <w:szCs w:val="21"/>
              </w:rPr>
              <w:t>2、质量环境安全管理体系运行情况以及环境安全绩效；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3、内审、合规性评价结果；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4、预防措施和纠正措施的状况；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5、来自外部相关方的信息交流，包括抱怨；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6、过程业绩、产品符合性；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7、组织结构、职责权限合理性、有效性；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8、顾客反馈、满意度调查结果等信息。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改进的建议：综合部应加强标准要求及体系文件培训，营造全员参与的工作氛围。</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1月</w:t>
            </w:r>
            <w:r>
              <w:rPr>
                <w:rFonts w:hint="eastAsia" w:ascii="宋体" w:hAnsi="宋体" w:cs="宋体"/>
                <w:szCs w:val="21"/>
              </w:rPr>
              <w:t>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10.1</w:t>
            </w:r>
          </w:p>
          <w:p>
            <w:pPr>
              <w:tabs>
                <w:tab w:val="center" w:pos="3169"/>
              </w:tabs>
              <w:spacing w:line="400" w:lineRule="exact"/>
              <w:jc w:val="left"/>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公司制定系列程序文</w:t>
            </w:r>
            <w:r>
              <w:rPr>
                <w:rFonts w:hint="eastAsia" w:ascii="宋体" w:hAnsi="宋体" w:eastAsia="宋体" w:cs="宋体"/>
                <w:szCs w:val="21"/>
              </w:rPr>
              <w:t>件《管理评审控制程序》、《不合格品控制程序》、《事件调查、不符合控制程序</w:t>
            </w:r>
            <w:r>
              <w:rPr>
                <w:rFonts w:hint="eastAsia" w:ascii="宋体" w:hAnsi="宋体" w:eastAsia="宋体" w:cs="宋体"/>
                <w:szCs w:val="21"/>
                <w:lang w:eastAsia="zh-CN"/>
              </w:rPr>
              <w:t>》</w:t>
            </w:r>
            <w:r>
              <w:rPr>
                <w:rFonts w:hint="eastAsia" w:ascii="宋体" w:hAnsi="宋体" w:eastAsia="宋体" w:cs="宋体"/>
                <w:szCs w:val="21"/>
              </w:rPr>
              <w:t>、《过程监视和测量控制程序》及《内部审核控制程序》，对持续改进的过程予以规定，以实现质量、环境和职业健康安全管理体系及产品符合性的持续改进。持续</w:t>
            </w:r>
            <w:r>
              <w:rPr>
                <w:rFonts w:hint="eastAsia" w:ascii="宋体" w:hAnsi="宋体" w:cs="宋体"/>
                <w:szCs w:val="21"/>
              </w:rPr>
              <w:t>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w:t>
            </w:r>
            <w:r>
              <w:rPr>
                <w:rFonts w:hint="eastAsia" w:ascii="宋体" w:hAnsi="宋体" w:eastAsia="宋体" w:cs="宋体"/>
                <w:szCs w:val="21"/>
              </w:rPr>
              <w:t>定《不合格品控制程序》及《纠正和预防措施控制程序</w:t>
            </w:r>
            <w:r>
              <w:rPr>
                <w:rFonts w:hint="eastAsia" w:ascii="宋体" w:hAnsi="宋体" w:eastAsia="宋体" w:cs="宋体"/>
                <w:szCs w:val="21"/>
                <w:lang w:eastAsia="zh-CN"/>
              </w:rPr>
              <w:t>》</w:t>
            </w:r>
            <w:r>
              <w:rPr>
                <w:rFonts w:hint="eastAsia" w:ascii="宋体" w:hAnsi="宋体" w:eastAsia="宋体" w:cs="宋体"/>
                <w:szCs w:val="21"/>
              </w:rPr>
              <w:t>，实施</w:t>
            </w:r>
            <w:r>
              <w:rPr>
                <w:rFonts w:hint="eastAsia" w:ascii="宋体" w:hAnsi="宋体" w:cs="宋体"/>
                <w:szCs w:val="21"/>
              </w:rPr>
              <w:t>纠正措施，消除不合格的原因，以防止其再发生。在不合格品控制程序文件中规定了对不合格品的处理要求，对采购产品发现不合格一般进行退货或报废，如需降级使用或改变用途时，报总经理批准实施；服务过程中的不合格根据不合格性质采取返工或重新处理；对造成重大影响的不合格品，相关责任部门要分析产生不合格品的原因，按</w:t>
            </w:r>
            <w:r>
              <w:rPr>
                <w:rFonts w:hint="eastAsia" w:ascii="宋体" w:hAnsi="宋体" w:eastAsia="宋体" w:cs="宋体"/>
                <w:szCs w:val="21"/>
              </w:rPr>
              <w:t>《纠正和预防措施控制程序</w:t>
            </w:r>
            <w:r>
              <w:rPr>
                <w:rFonts w:hint="eastAsia" w:ascii="宋体" w:hAnsi="宋体" w:eastAsia="宋体" w:cs="宋体"/>
                <w:szCs w:val="21"/>
                <w:lang w:eastAsia="zh-CN"/>
              </w:rPr>
              <w:t>》</w:t>
            </w:r>
            <w:r>
              <w:rPr>
                <w:rFonts w:hint="eastAsia" w:ascii="宋体" w:hAnsi="宋体" w:cs="宋体"/>
                <w:szCs w:val="21"/>
              </w:rPr>
              <w:t>实施纠正措施。不合格品处理程序和机构健全。公司建立了不合格处理台账。</w:t>
            </w:r>
          </w:p>
          <w:p>
            <w:pPr>
              <w:tabs>
                <w:tab w:val="center" w:pos="3169"/>
              </w:tabs>
              <w:spacing w:line="400" w:lineRule="exact"/>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w:t>
            </w:r>
            <w:r>
              <w:rPr>
                <w:rFonts w:hint="eastAsia"/>
                <w:szCs w:val="21"/>
              </w:rPr>
              <w:t>投诉或事故/政府主管部门监督抽查情况、一阶段问题验证</w:t>
            </w:r>
            <w:r>
              <w:rPr>
                <w:rFonts w:hint="eastAsia" w:ascii="宋体" w:hAnsi="宋体" w:cs="宋体"/>
                <w:szCs w:val="24"/>
              </w:rPr>
              <w:t>。</w:t>
            </w:r>
          </w:p>
        </w:tc>
        <w:tc>
          <w:tcPr>
            <w:tcW w:w="960" w:type="dxa"/>
          </w:tcPr>
          <w:p>
            <w:pPr>
              <w:rPr>
                <w:b/>
              </w:rPr>
            </w:pPr>
          </w:p>
        </w:tc>
        <w:tc>
          <w:tcPr>
            <w:tcW w:w="10004" w:type="dxa"/>
          </w:tcPr>
          <w:p>
            <w:pPr>
              <w:spacing w:line="0" w:lineRule="atLeast"/>
              <w:ind w:firstLine="420" w:firstLineChars="200"/>
              <w:jc w:val="left"/>
              <w:rPr>
                <w:rFonts w:hint="eastAsia" w:ascii="宋体" w:hAnsi="宋体"/>
                <w:color w:val="auto"/>
                <w:szCs w:val="21"/>
              </w:rPr>
            </w:pPr>
            <w:r>
              <w:rPr>
                <w:rFonts w:hint="eastAsia" w:ascii="宋体" w:hAnsi="宋体"/>
                <w:color w:val="auto"/>
                <w:szCs w:val="21"/>
              </w:rPr>
              <w:t>查见企业营业执照副本，企业经营范围包含认证产品，具备有效资格，详见</w:t>
            </w:r>
            <w:r>
              <w:rPr>
                <w:rFonts w:hint="eastAsia" w:ascii="宋体" w:hAnsi="宋体"/>
                <w:color w:val="auto"/>
                <w:szCs w:val="21"/>
                <w:lang w:val="en-US" w:eastAsia="zh-CN"/>
              </w:rPr>
              <w:t>复印件</w:t>
            </w:r>
            <w:r>
              <w:rPr>
                <w:rFonts w:hint="eastAsia" w:ascii="宋体" w:hAnsi="宋体"/>
                <w:color w:val="auto"/>
                <w:szCs w:val="21"/>
              </w:rPr>
              <w:t>。</w:t>
            </w:r>
          </w:p>
          <w:p>
            <w:pPr>
              <w:spacing w:line="440" w:lineRule="exact"/>
              <w:rPr>
                <w:rFonts w:hint="eastAsia" w:ascii="宋体" w:hAnsi="宋体" w:cs="宋体"/>
                <w:b w:val="0"/>
                <w:bCs w:val="0"/>
                <w:color w:val="auto"/>
                <w:sz w:val="21"/>
                <w:szCs w:val="21"/>
              </w:rPr>
            </w:pPr>
            <w:r>
              <w:rPr>
                <w:rFonts w:hint="eastAsia" w:ascii="宋体" w:hAnsi="宋体"/>
                <w:color w:val="auto"/>
                <w:szCs w:val="21"/>
                <w:lang w:val="en-US" w:eastAsia="zh-CN"/>
              </w:rPr>
              <w:t xml:space="preserve">  提供有</w:t>
            </w:r>
            <w:r>
              <w:rPr>
                <w:rFonts w:hint="eastAsia"/>
                <w:color w:val="auto"/>
                <w:szCs w:val="21"/>
                <w:lang w:val="en-US" w:eastAsia="zh-CN"/>
              </w:rPr>
              <w:t>食品经营许可证，</w:t>
            </w:r>
            <w:r>
              <w:rPr>
                <w:rFonts w:hint="eastAsia" w:ascii="Times New Roman" w:hAnsi="Times New Roman" w:eastAsia="宋体" w:cs="Times New Roman"/>
                <w:color w:val="auto"/>
                <w:szCs w:val="21"/>
                <w:lang w:val="en-US" w:eastAsia="zh-CN"/>
              </w:rPr>
              <w:t>编号： JY15101070065030，有效期：2022年7月18日，见附件。</w:t>
            </w:r>
          </w:p>
          <w:p>
            <w:pPr>
              <w:spacing w:line="360" w:lineRule="auto"/>
              <w:ind w:firstLine="210" w:firstLineChars="100"/>
              <w:rPr>
                <w:rFonts w:hint="eastAsia" w:ascii="宋体" w:hAnsi="宋体" w:cs="宋体"/>
                <w:color w:val="000000"/>
                <w:szCs w:val="24"/>
              </w:rPr>
            </w:pPr>
            <w:r>
              <w:rPr>
                <w:rFonts w:hint="eastAsia" w:ascii="宋体" w:hAnsi="宋体" w:eastAsia="宋体" w:cs="Times New Roman"/>
                <w:b w:val="0"/>
                <w:bCs w:val="0"/>
                <w:color w:val="auto"/>
                <w:sz w:val="21"/>
                <w:szCs w:val="21"/>
                <w:highlight w:val="none"/>
                <w:lang w:eastAsia="zh-CN"/>
              </w:rPr>
              <w:t>公司严格执行国标及行业要求和法律、法规要求。</w:t>
            </w:r>
          </w:p>
          <w:p>
            <w:pPr>
              <w:numPr>
                <w:ilvl w:val="0"/>
                <w:numId w:val="0"/>
              </w:numPr>
              <w:rPr>
                <w:rFonts w:hint="eastAsia" w:ascii="宋体" w:hAnsi="宋体"/>
                <w:b w:val="0"/>
                <w:bCs w:val="0"/>
                <w:color w:val="auto"/>
                <w:sz w:val="21"/>
                <w:szCs w:val="21"/>
                <w:lang w:val="en-US" w:eastAsia="zh-CN"/>
              </w:rPr>
            </w:pPr>
            <w:r>
              <w:rPr>
                <w:rFonts w:hint="eastAsia" w:ascii="宋体" w:hAnsi="宋体" w:cs="宋体"/>
                <w:color w:val="000000"/>
                <w:szCs w:val="24"/>
              </w:rPr>
              <w:t>现场确认，</w:t>
            </w:r>
            <w:r>
              <w:rPr>
                <w:rFonts w:hint="eastAsia" w:ascii="宋体" w:hAnsi="宋体" w:cs="Times New Roman"/>
                <w:b w:val="0"/>
                <w:bCs w:val="0"/>
                <w:color w:val="auto"/>
                <w:sz w:val="21"/>
                <w:szCs w:val="21"/>
                <w:highlight w:val="none"/>
                <w:lang w:val="en-US" w:eastAsia="zh-CN"/>
              </w:rPr>
              <w:t>经</w:t>
            </w:r>
            <w:r>
              <w:rPr>
                <w:rFonts w:hint="eastAsia" w:ascii="宋体" w:hAnsi="宋体" w:eastAsia="宋体" w:cs="Times New Roman"/>
                <w:b w:val="0"/>
                <w:bCs w:val="0"/>
                <w:color w:val="auto"/>
                <w:sz w:val="21"/>
                <w:szCs w:val="21"/>
                <w:highlight w:val="none"/>
                <w:lang w:eastAsia="zh-CN"/>
              </w:rPr>
              <w:t>现场确认公司质量、</w:t>
            </w:r>
            <w:r>
              <w:rPr>
                <w:rFonts w:hint="eastAsia" w:ascii="宋体" w:hAnsi="宋体" w:eastAsia="宋体" w:cs="Times New Roman"/>
                <w:b w:val="0"/>
                <w:bCs w:val="0"/>
                <w:color w:val="auto"/>
                <w:sz w:val="21"/>
                <w:szCs w:val="21"/>
                <w:highlight w:val="none"/>
                <w:lang w:val="en-US" w:eastAsia="zh-CN"/>
              </w:rPr>
              <w:t>环境和职业健康安全</w:t>
            </w:r>
            <w:r>
              <w:rPr>
                <w:rFonts w:hint="eastAsia" w:ascii="宋体" w:hAnsi="宋体" w:eastAsia="宋体" w:cs="Times New Roman"/>
                <w:b w:val="0"/>
                <w:bCs w:val="0"/>
                <w:color w:val="auto"/>
                <w:sz w:val="21"/>
                <w:szCs w:val="21"/>
                <w:highlight w:val="none"/>
                <w:lang w:eastAsia="zh-CN"/>
              </w:rPr>
              <w:t>管理体系</w:t>
            </w:r>
            <w:r>
              <w:rPr>
                <w:rFonts w:hint="eastAsia"/>
                <w:b w:val="0"/>
                <w:bCs w:val="0"/>
                <w:color w:val="auto"/>
                <w:sz w:val="21"/>
                <w:szCs w:val="21"/>
              </w:rPr>
              <w:t>认证范围</w:t>
            </w:r>
            <w:r>
              <w:rPr>
                <w:rFonts w:hint="eastAsia"/>
                <w:b w:val="0"/>
                <w:bCs w:val="0"/>
                <w:color w:val="auto"/>
                <w:sz w:val="21"/>
                <w:szCs w:val="21"/>
                <w:lang w:val="en-US" w:eastAsia="zh-CN"/>
              </w:rPr>
              <w:t>为</w:t>
            </w:r>
            <w:r>
              <w:rPr>
                <w:rFonts w:hint="eastAsia"/>
                <w:b w:val="0"/>
                <w:bCs w:val="0"/>
                <w:color w:val="auto"/>
                <w:sz w:val="21"/>
                <w:szCs w:val="21"/>
              </w:rPr>
              <w:t>：</w:t>
            </w:r>
          </w:p>
          <w:p>
            <w:pPr>
              <w:numPr>
                <w:ilvl w:val="0"/>
                <w:numId w:val="0"/>
              </w:numP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QMS：初级农产品（果蔬、鲜畜禽肉、鲜禽蛋、水产品）、</w:t>
            </w:r>
            <w:r>
              <w:rPr>
                <w:rFonts w:hint="eastAsia" w:ascii="宋体" w:hAnsi="宋体" w:eastAsia="宋体" w:cs="Times New Roman"/>
                <w:b w:val="0"/>
                <w:bCs w:val="0"/>
                <w:color w:val="auto"/>
                <w:sz w:val="21"/>
                <w:szCs w:val="21"/>
                <w:highlight w:val="none"/>
                <w:lang w:eastAsia="zh-CN"/>
              </w:rPr>
              <w:t>许可范围内预包装食品</w:t>
            </w:r>
            <w:r>
              <w:rPr>
                <w:rFonts w:hint="eastAsia" w:ascii="宋体" w:hAnsi="宋体" w:eastAsia="宋体" w:cs="Times New Roman"/>
                <w:b w:val="0"/>
                <w:bCs w:val="0"/>
                <w:color w:val="auto"/>
                <w:sz w:val="21"/>
                <w:szCs w:val="21"/>
                <w:highlight w:val="none"/>
                <w:lang w:val="en-US" w:eastAsia="zh-CN"/>
              </w:rPr>
              <w:t>（粮油、调味品、饮料、奶制品、豆制品、冻畜禽肉）、散装食品（干杂）的销售。</w:t>
            </w:r>
          </w:p>
          <w:p>
            <w:pPr>
              <w:numPr>
                <w:ilvl w:val="0"/>
                <w:numId w:val="0"/>
              </w:numP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EMS：初级农产品（果蔬、鲜畜禽肉、鲜禽蛋、水产品）、</w:t>
            </w:r>
            <w:r>
              <w:rPr>
                <w:rFonts w:hint="eastAsia" w:ascii="宋体" w:hAnsi="宋体" w:eastAsia="宋体" w:cs="Times New Roman"/>
                <w:b w:val="0"/>
                <w:bCs w:val="0"/>
                <w:color w:val="auto"/>
                <w:sz w:val="21"/>
                <w:szCs w:val="21"/>
                <w:highlight w:val="none"/>
                <w:lang w:eastAsia="zh-CN"/>
              </w:rPr>
              <w:t>许可范围内预包装食品</w:t>
            </w:r>
            <w:r>
              <w:rPr>
                <w:rFonts w:hint="eastAsia" w:ascii="宋体" w:hAnsi="宋体" w:eastAsia="宋体" w:cs="Times New Roman"/>
                <w:b w:val="0"/>
                <w:bCs w:val="0"/>
                <w:color w:val="auto"/>
                <w:sz w:val="21"/>
                <w:szCs w:val="21"/>
                <w:highlight w:val="none"/>
                <w:lang w:val="en-US" w:eastAsia="zh-CN"/>
              </w:rPr>
              <w:t>（粮油、调味品、饮料、奶制品、豆制品、冻畜禽肉）、散装食品（干杂）的销售所涉及场所的相关环境管理活动。</w:t>
            </w:r>
          </w:p>
          <w:p>
            <w:pPr>
              <w:numPr>
                <w:ilvl w:val="0"/>
                <w:numId w:val="0"/>
              </w:numP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OHSMS：初级农产品（果蔬、鲜畜禽肉、鲜禽蛋、水产品）、</w:t>
            </w:r>
            <w:r>
              <w:rPr>
                <w:rFonts w:hint="eastAsia" w:ascii="宋体" w:hAnsi="宋体" w:eastAsia="宋体" w:cs="Times New Roman"/>
                <w:b w:val="0"/>
                <w:bCs w:val="0"/>
                <w:color w:val="auto"/>
                <w:sz w:val="21"/>
                <w:szCs w:val="21"/>
                <w:highlight w:val="none"/>
                <w:lang w:eastAsia="zh-CN"/>
              </w:rPr>
              <w:t>许可范围内预包装食品</w:t>
            </w:r>
            <w:r>
              <w:rPr>
                <w:rFonts w:hint="eastAsia" w:ascii="宋体" w:hAnsi="宋体" w:eastAsia="宋体" w:cs="Times New Roman"/>
                <w:b w:val="0"/>
                <w:bCs w:val="0"/>
                <w:color w:val="auto"/>
                <w:sz w:val="21"/>
                <w:szCs w:val="21"/>
                <w:highlight w:val="none"/>
                <w:lang w:val="en-US" w:eastAsia="zh-CN"/>
              </w:rPr>
              <w:t>（粮油、调味品、饮料、奶制品、豆制品、冻畜禽肉）、散装食品（干杂）的销售所涉及场所的相关职业健康安全管理活动。</w:t>
            </w:r>
          </w:p>
          <w:p>
            <w:pPr>
              <w:spacing w:line="360" w:lineRule="auto"/>
              <w:ind w:firstLine="210" w:firstLineChars="100"/>
              <w:rPr>
                <w:rFonts w:hint="eastAsia" w:ascii="宋体" w:hAnsi="宋体" w:cs="宋体"/>
                <w:b w:val="0"/>
                <w:bCs w:val="0"/>
                <w:color w:val="auto"/>
                <w:sz w:val="21"/>
                <w:szCs w:val="21"/>
                <w:highlight w:val="none"/>
                <w:lang w:eastAsia="zh-CN"/>
              </w:rPr>
            </w:pPr>
            <w:r>
              <w:rPr>
                <w:rFonts w:hint="eastAsia" w:ascii="宋体" w:hAnsi="宋体"/>
                <w:b w:val="0"/>
                <w:bCs w:val="0"/>
                <w:color w:val="auto"/>
                <w:sz w:val="21"/>
                <w:szCs w:val="21"/>
                <w:highlight w:val="none"/>
                <w:lang w:val="en-US" w:eastAsia="zh-CN"/>
              </w:rPr>
              <w:t>自2021年1月体系运行以来</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lang w:val="en-US" w:eastAsia="zh-CN"/>
              </w:rPr>
              <w:t>公司无</w:t>
            </w:r>
            <w:r>
              <w:rPr>
                <w:rFonts w:hint="eastAsia" w:ascii="宋体" w:hAnsi="宋体"/>
                <w:b w:val="0"/>
                <w:bCs w:val="0"/>
                <w:color w:val="auto"/>
                <w:sz w:val="21"/>
                <w:szCs w:val="21"/>
                <w:highlight w:val="none"/>
                <w:lang w:eastAsia="zh-CN"/>
              </w:rPr>
              <w:t>重大产品质量投诉，通过顾客满意度</w:t>
            </w:r>
            <w:r>
              <w:rPr>
                <w:rFonts w:hint="eastAsia" w:ascii="宋体" w:hAnsi="宋体" w:cs="宋体"/>
                <w:b w:val="0"/>
                <w:bCs w:val="0"/>
                <w:color w:val="auto"/>
                <w:sz w:val="21"/>
                <w:szCs w:val="21"/>
                <w:highlight w:val="none"/>
              </w:rPr>
              <w:t>调查，顾客对公司提供的产品普遍反映较好</w:t>
            </w:r>
            <w:r>
              <w:rPr>
                <w:rFonts w:hint="eastAsia" w:ascii="宋体" w:hAnsi="宋体" w:cs="宋体"/>
                <w:b w:val="0"/>
                <w:bCs w:val="0"/>
                <w:color w:val="auto"/>
                <w:sz w:val="21"/>
                <w:szCs w:val="21"/>
                <w:highlight w:val="none"/>
                <w:lang w:eastAsia="zh-CN"/>
              </w:rPr>
              <w:t>。</w:t>
            </w:r>
          </w:p>
          <w:p>
            <w:pPr>
              <w:pStyle w:val="2"/>
              <w:spacing w:line="240" w:lineRule="auto"/>
              <w:ind w:firstLine="210" w:firstLineChars="10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产品暂无质量监督抽查情况</w:t>
            </w:r>
          </w:p>
          <w:p>
            <w:pPr>
              <w:spacing w:line="240" w:lineRule="auto"/>
              <w:ind w:firstLine="210" w:firstLineChars="100"/>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无</w:t>
            </w:r>
            <w:r>
              <w:rPr>
                <w:rFonts w:hint="eastAsia" w:ascii="Times New Roman" w:hAnsi="Times New Roman" w:eastAsia="宋体" w:cs="Times New Roman"/>
                <w:b w:val="0"/>
                <w:bCs w:val="0"/>
                <w:color w:val="auto"/>
                <w:sz w:val="21"/>
                <w:szCs w:val="21"/>
                <w:highlight w:val="none"/>
              </w:rPr>
              <w:t>重大环境和职业健康安全的问题和投诉。</w:t>
            </w:r>
          </w:p>
          <w:p>
            <w:pPr>
              <w:pStyle w:val="13"/>
              <w:spacing w:line="240" w:lineRule="auto"/>
              <w:ind w:firstLine="230" w:firstLineChars="100"/>
              <w:rPr>
                <w:rFonts w:ascii="宋体" w:hAnsi="宋体" w:cs="宋体"/>
                <w:color w:val="FF0000"/>
                <w:szCs w:val="24"/>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无问题验证</w:t>
            </w:r>
            <w:r>
              <w:rPr>
                <w:rFonts w:hint="eastAsia" w:ascii="宋体" w:hAnsi="宋体" w:cs="宋体"/>
                <w:b w:val="0"/>
                <w:bCs w:val="0"/>
                <w:color w:val="auto"/>
                <w:sz w:val="21"/>
                <w:szCs w:val="21"/>
                <w:highlight w:val="none"/>
              </w:rPr>
              <w:t>。</w:t>
            </w:r>
          </w:p>
        </w:tc>
        <w:tc>
          <w:tcPr>
            <w:tcW w:w="1585" w:type="dxa"/>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206"/>
        <w:gridCol w:w="3"/>
        <w:gridCol w:w="1379"/>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210" w:type="dxa"/>
            <w:gridSpan w:val="3"/>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商品部 </w:t>
            </w:r>
            <w:r>
              <w:rPr>
                <w:rFonts w:hint="eastAsia" w:eastAsia="宋体"/>
                <w:sz w:val="24"/>
                <w:szCs w:val="24"/>
                <w:lang w:val="en-US" w:eastAsia="zh-CN"/>
              </w:rPr>
              <w:t>，   主管领导：</w:t>
            </w:r>
            <w:r>
              <w:rPr>
                <w:rFonts w:hint="eastAsia"/>
                <w:sz w:val="24"/>
                <w:szCs w:val="24"/>
                <w:lang w:val="en-US" w:eastAsia="zh-CN"/>
              </w:rPr>
              <w:t xml:space="preserve">王朝武， </w:t>
            </w:r>
            <w:r>
              <w:rPr>
                <w:rFonts w:hint="eastAsia" w:eastAsia="宋体"/>
                <w:sz w:val="24"/>
                <w:szCs w:val="24"/>
                <w:lang w:val="en-US" w:eastAsia="zh-CN"/>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杨毅</w:t>
            </w:r>
          </w:p>
        </w:tc>
        <w:tc>
          <w:tcPr>
            <w:tcW w:w="137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03" w:hRule="atLeast"/>
        </w:trPr>
        <w:tc>
          <w:tcPr>
            <w:tcW w:w="2160" w:type="dxa"/>
            <w:vMerge w:val="continue"/>
            <w:vAlign w:val="center"/>
          </w:tcPr>
          <w:p/>
        </w:tc>
        <w:tc>
          <w:tcPr>
            <w:tcW w:w="960" w:type="dxa"/>
            <w:gridSpan w:val="2"/>
            <w:vMerge w:val="continue"/>
            <w:vAlign w:val="center"/>
          </w:tcPr>
          <w:p/>
        </w:tc>
        <w:tc>
          <w:tcPr>
            <w:tcW w:w="10210" w:type="dxa"/>
            <w:gridSpan w:val="3"/>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val="en-US" w:eastAsia="zh-CN"/>
              </w:rPr>
              <w:t xml:space="preserve">QEO、邝柏臣（O实习）、任学礼（E实习）， </w:t>
            </w:r>
            <w:r>
              <w:rPr>
                <w:rFonts w:hint="eastAsia"/>
                <w:sz w:val="24"/>
                <w:szCs w:val="24"/>
              </w:rPr>
              <w:t>审核时间：20</w:t>
            </w:r>
            <w:r>
              <w:rPr>
                <w:rFonts w:hint="eastAsia"/>
                <w:sz w:val="24"/>
                <w:szCs w:val="24"/>
                <w:lang w:val="en-US" w:eastAsia="zh-CN"/>
              </w:rPr>
              <w:t>21.10.9下午-10上午</w:t>
            </w:r>
          </w:p>
        </w:tc>
        <w:tc>
          <w:tcPr>
            <w:tcW w:w="13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6" w:hRule="atLeast"/>
        </w:trPr>
        <w:tc>
          <w:tcPr>
            <w:tcW w:w="2160" w:type="dxa"/>
            <w:vMerge w:val="continue"/>
            <w:vAlign w:val="center"/>
          </w:tcPr>
          <w:p/>
        </w:tc>
        <w:tc>
          <w:tcPr>
            <w:tcW w:w="960" w:type="dxa"/>
            <w:gridSpan w:val="2"/>
            <w:vMerge w:val="continue"/>
            <w:vAlign w:val="center"/>
          </w:tcPr>
          <w:p/>
        </w:tc>
        <w:tc>
          <w:tcPr>
            <w:tcW w:w="10210" w:type="dxa"/>
            <w:gridSpan w:val="3"/>
            <w:vAlign w:val="center"/>
          </w:tcPr>
          <w:p>
            <w:pPr>
              <w:autoSpaceDE w:val="0"/>
              <w:autoSpaceDN w:val="0"/>
              <w:adjustRightInd w:val="0"/>
              <w:spacing w:line="400" w:lineRule="exact"/>
              <w:jc w:val="left"/>
              <w:rPr>
                <w:rFonts w:hint="default" w:ascii="宋体" w:hAnsi="Times New Roman" w:eastAsia="宋体" w:cs="宋体"/>
                <w:szCs w:val="21"/>
                <w:lang w:val="en-US" w:eastAsia="zh-CN"/>
              </w:rPr>
            </w:pPr>
            <w:r>
              <w:rPr>
                <w:rFonts w:hint="eastAsia"/>
                <w:sz w:val="24"/>
                <w:szCs w:val="24"/>
              </w:rPr>
              <w:t>审核条款：</w:t>
            </w:r>
            <w:r>
              <w:rPr>
                <w:rFonts w:hint="eastAsia" w:ascii="宋体" w:hAnsi="Times New Roman" w:eastAsia="宋体" w:cs="宋体"/>
                <w:szCs w:val="21"/>
              </w:rPr>
              <w:t>QMS-2015</w:t>
            </w:r>
            <w:r>
              <w:rPr>
                <w:rFonts w:hint="eastAsia" w:ascii="宋体" w:hAnsi="Times New Roman" w:eastAsia="宋体" w:cs="宋体"/>
                <w:szCs w:val="21"/>
                <w:lang w:val="en-US" w:eastAsia="zh-CN"/>
              </w:rPr>
              <w:t>：杨珍全：</w:t>
            </w:r>
            <w:r>
              <w:rPr>
                <w:rFonts w:hint="eastAsia" w:ascii="宋体" w:hAnsi="Times New Roman" w:eastAsia="宋体" w:cs="宋体"/>
                <w:szCs w:val="21"/>
              </w:rPr>
              <w:t>5.3/6.2/7.1.3/7.1.4/</w:t>
            </w:r>
            <w:r>
              <w:rPr>
                <w:rFonts w:hint="eastAsia" w:ascii="宋体" w:hAnsi="Times New Roman" w:eastAsia="宋体" w:cs="宋体"/>
                <w:szCs w:val="21"/>
                <w:lang w:val="en-US" w:eastAsia="zh-CN"/>
              </w:rPr>
              <w:t>8.1</w:t>
            </w:r>
            <w:r>
              <w:rPr>
                <w:rFonts w:hint="eastAsia" w:ascii="宋体" w:hAnsi="Times New Roman" w:eastAsia="宋体" w:cs="宋体"/>
                <w:szCs w:val="21"/>
              </w:rPr>
              <w:t>/8.</w:t>
            </w:r>
            <w:r>
              <w:rPr>
                <w:rFonts w:hint="eastAsia" w:ascii="宋体" w:hAnsi="Times New Roman" w:eastAsia="宋体" w:cs="宋体"/>
                <w:szCs w:val="21"/>
                <w:lang w:val="en-US" w:eastAsia="zh-CN"/>
              </w:rPr>
              <w:t>3</w:t>
            </w:r>
            <w:r>
              <w:rPr>
                <w:rFonts w:hint="eastAsia" w:ascii="宋体" w:hAnsi="Times New Roman" w:eastAsia="宋体" w:cs="宋体"/>
                <w:szCs w:val="21"/>
              </w:rPr>
              <w:t>/</w:t>
            </w:r>
            <w:r>
              <w:rPr>
                <w:rFonts w:hint="eastAsia" w:ascii="宋体" w:hAnsi="Times New Roman" w:eastAsia="宋体" w:cs="宋体"/>
                <w:szCs w:val="21"/>
                <w:lang w:val="en-US" w:eastAsia="zh-CN"/>
              </w:rPr>
              <w:t>8.4/8.5.1/8.5.2/8.5.4/8.5.5/</w:t>
            </w:r>
            <w:r>
              <w:rPr>
                <w:rFonts w:hint="eastAsia" w:ascii="宋体" w:hAnsi="Times New Roman" w:eastAsia="宋体" w:cs="宋体"/>
                <w:szCs w:val="21"/>
              </w:rPr>
              <w:t>8.6/8.7</w:t>
            </w:r>
            <w:r>
              <w:rPr>
                <w:rFonts w:hint="eastAsia" w:ascii="宋体" w:hAnsi="Times New Roman" w:eastAsia="宋体" w:cs="宋体"/>
                <w:szCs w:val="21"/>
                <w:lang w:val="en-US" w:eastAsia="zh-CN"/>
              </w:rPr>
              <w:t>/9.1.3/10.2/10.3</w:t>
            </w:r>
          </w:p>
          <w:p>
            <w:pPr>
              <w:autoSpaceDE w:val="0"/>
              <w:autoSpaceDN w:val="0"/>
              <w:adjustRightInd w:val="0"/>
              <w:spacing w:line="400" w:lineRule="exact"/>
              <w:jc w:val="left"/>
              <w:rPr>
                <w:rFonts w:hint="eastAsia" w:ascii="宋体" w:hAnsi="Times New Roman" w:eastAsia="宋体" w:cs="宋体"/>
                <w:szCs w:val="21"/>
                <w:lang w:val="en-US" w:eastAsia="zh-CN"/>
              </w:rPr>
            </w:pPr>
            <w:r>
              <w:rPr>
                <w:rFonts w:hint="eastAsia" w:ascii="宋体" w:hAnsi="Times New Roman" w:eastAsia="宋体" w:cs="宋体"/>
                <w:szCs w:val="21"/>
              </w:rPr>
              <w:t>EMS-2015：</w:t>
            </w:r>
            <w:r>
              <w:rPr>
                <w:rFonts w:hint="eastAsia" w:ascii="宋体" w:hAnsi="Times New Roman" w:eastAsia="宋体" w:cs="宋体"/>
                <w:szCs w:val="21"/>
                <w:lang w:val="en-US" w:eastAsia="zh-CN"/>
              </w:rPr>
              <w:t>杨珍全、任学礼（实习）：</w:t>
            </w:r>
            <w:r>
              <w:rPr>
                <w:rFonts w:hint="eastAsia" w:ascii="宋体" w:hAnsi="Times New Roman" w:eastAsia="宋体" w:cs="宋体"/>
                <w:szCs w:val="21"/>
              </w:rPr>
              <w:t>5.3/6.</w:t>
            </w:r>
            <w:r>
              <w:rPr>
                <w:rFonts w:hint="eastAsia" w:ascii="宋体" w:hAnsi="Times New Roman" w:eastAsia="宋体" w:cs="宋体"/>
                <w:szCs w:val="21"/>
                <w:lang w:val="en-US" w:eastAsia="zh-CN"/>
              </w:rPr>
              <w:t>1.2</w:t>
            </w:r>
            <w:r>
              <w:rPr>
                <w:rFonts w:hint="eastAsia" w:ascii="宋体" w:hAnsi="Times New Roman" w:eastAsia="宋体" w:cs="宋体"/>
                <w:szCs w:val="21"/>
              </w:rPr>
              <w:t>/</w:t>
            </w:r>
            <w:r>
              <w:rPr>
                <w:rFonts w:hint="eastAsia" w:ascii="宋体" w:hAnsi="Times New Roman" w:eastAsia="宋体" w:cs="宋体"/>
                <w:szCs w:val="21"/>
                <w:lang w:val="en-US" w:eastAsia="zh-CN"/>
              </w:rPr>
              <w:t>6.2</w:t>
            </w:r>
            <w:r>
              <w:rPr>
                <w:rFonts w:hint="eastAsia" w:ascii="宋体" w:hAnsi="Times New Roman" w:eastAsia="宋体" w:cs="宋体"/>
                <w:szCs w:val="21"/>
              </w:rPr>
              <w:t>/7.</w:t>
            </w:r>
            <w:r>
              <w:rPr>
                <w:rFonts w:hint="eastAsia" w:ascii="宋体" w:hAnsi="Times New Roman" w:eastAsia="宋体" w:cs="宋体"/>
                <w:szCs w:val="21"/>
                <w:lang w:val="en-US" w:eastAsia="zh-CN"/>
              </w:rPr>
              <w:t>4/8.1</w:t>
            </w:r>
            <w:r>
              <w:rPr>
                <w:rFonts w:hint="eastAsia" w:ascii="宋体" w:hAnsi="Times New Roman" w:eastAsia="宋体" w:cs="宋体"/>
                <w:szCs w:val="21"/>
              </w:rPr>
              <w:t>/8.</w:t>
            </w:r>
            <w:r>
              <w:rPr>
                <w:rFonts w:hint="eastAsia" w:ascii="宋体" w:hAnsi="Times New Roman" w:eastAsia="宋体" w:cs="宋体"/>
                <w:szCs w:val="21"/>
                <w:lang w:val="en-US" w:eastAsia="zh-CN"/>
              </w:rPr>
              <w:t>2/10.2/10.3</w:t>
            </w:r>
          </w:p>
          <w:p>
            <w:pPr>
              <w:autoSpaceDE w:val="0"/>
              <w:autoSpaceDN w:val="0"/>
              <w:adjustRightInd w:val="0"/>
              <w:spacing w:line="400" w:lineRule="exact"/>
              <w:jc w:val="left"/>
              <w:rPr>
                <w:rFonts w:hint="eastAsia" w:eastAsia="宋体"/>
                <w:sz w:val="24"/>
                <w:szCs w:val="24"/>
                <w:lang w:val="en-US" w:eastAsia="zh-CN"/>
              </w:rPr>
            </w:pPr>
            <w:r>
              <w:rPr>
                <w:rFonts w:hint="eastAsia" w:ascii="宋体" w:hAnsi="Times New Roman" w:eastAsia="宋体" w:cs="宋体"/>
                <w:szCs w:val="21"/>
              </w:rPr>
              <w:t>ISO45001</w:t>
            </w:r>
            <w:r>
              <w:rPr>
                <w:rFonts w:hint="eastAsia" w:ascii="宋体" w:hAnsi="Times New Roman" w:eastAsia="宋体" w:cs="宋体"/>
                <w:szCs w:val="21"/>
                <w:lang w:val="en-US" w:eastAsia="zh-CN"/>
              </w:rPr>
              <w:t>:</w:t>
            </w:r>
            <w:r>
              <w:rPr>
                <w:rFonts w:hint="eastAsia" w:ascii="宋体" w:hAnsi="Times New Roman" w:eastAsia="宋体" w:cs="宋体"/>
                <w:szCs w:val="21"/>
              </w:rPr>
              <w:t>2018</w:t>
            </w:r>
            <w:r>
              <w:rPr>
                <w:rFonts w:hint="eastAsia" w:ascii="宋体" w:hAnsi="Times New Roman" w:eastAsia="宋体" w:cs="宋体"/>
                <w:szCs w:val="21"/>
                <w:lang w:val="en-US" w:eastAsia="zh-CN"/>
              </w:rPr>
              <w:t>:杨珍全、邝柏臣（实习）</w:t>
            </w:r>
            <w:r>
              <w:rPr>
                <w:rFonts w:hint="eastAsia" w:ascii="宋体" w:hAnsi="Times New Roman" w:eastAsia="宋体" w:cs="宋体"/>
                <w:szCs w:val="21"/>
              </w:rPr>
              <w:t>5.3/6.</w:t>
            </w:r>
            <w:r>
              <w:rPr>
                <w:rFonts w:hint="eastAsia" w:ascii="宋体" w:hAnsi="Times New Roman" w:eastAsia="宋体" w:cs="宋体"/>
                <w:szCs w:val="21"/>
                <w:lang w:val="en-US" w:eastAsia="zh-CN"/>
              </w:rPr>
              <w:t>1.2</w:t>
            </w:r>
            <w:r>
              <w:rPr>
                <w:rFonts w:hint="eastAsia" w:ascii="宋体" w:hAnsi="Times New Roman" w:eastAsia="宋体" w:cs="宋体"/>
                <w:szCs w:val="21"/>
              </w:rPr>
              <w:t>/</w:t>
            </w:r>
            <w:r>
              <w:rPr>
                <w:rFonts w:hint="eastAsia" w:ascii="宋体" w:hAnsi="Times New Roman" w:eastAsia="宋体" w:cs="宋体"/>
                <w:szCs w:val="21"/>
                <w:lang w:val="en-US" w:eastAsia="zh-CN"/>
              </w:rPr>
              <w:t>6.2</w:t>
            </w:r>
            <w:r>
              <w:rPr>
                <w:rFonts w:hint="eastAsia" w:ascii="宋体" w:hAnsi="Times New Roman" w:eastAsia="宋体" w:cs="宋体"/>
                <w:szCs w:val="21"/>
              </w:rPr>
              <w:t>/7.</w:t>
            </w:r>
            <w:r>
              <w:rPr>
                <w:rFonts w:hint="eastAsia" w:ascii="宋体" w:hAnsi="Times New Roman" w:eastAsia="宋体" w:cs="宋体"/>
                <w:szCs w:val="21"/>
                <w:lang w:val="en-US" w:eastAsia="zh-CN"/>
              </w:rPr>
              <w:t>4/8.1</w:t>
            </w:r>
            <w:r>
              <w:rPr>
                <w:rFonts w:hint="eastAsia" w:ascii="宋体" w:hAnsi="Times New Roman" w:eastAsia="宋体" w:cs="宋体"/>
                <w:szCs w:val="21"/>
              </w:rPr>
              <w:t>/8.</w:t>
            </w:r>
            <w:r>
              <w:rPr>
                <w:rFonts w:hint="eastAsia" w:ascii="宋体" w:hAnsi="Times New Roman" w:eastAsia="宋体" w:cs="宋体"/>
                <w:szCs w:val="21"/>
                <w:lang w:val="en-US" w:eastAsia="zh-CN"/>
              </w:rPr>
              <w:t>2/10.2/10.3</w:t>
            </w:r>
          </w:p>
        </w:tc>
        <w:tc>
          <w:tcPr>
            <w:tcW w:w="137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1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gridSpan w:val="2"/>
          </w:tcPr>
          <w:p>
            <w:pPr>
              <w:rPr>
                <w:szCs w:val="21"/>
              </w:rPr>
            </w:pPr>
            <w:r>
              <w:rPr>
                <w:rFonts w:hint="eastAsia" w:ascii="宋体" w:hAnsi="宋体" w:cs="新宋体"/>
                <w:szCs w:val="21"/>
              </w:rPr>
              <w:t>Q</w:t>
            </w:r>
            <w:r>
              <w:rPr>
                <w:rFonts w:hint="eastAsia" w:ascii="宋体" w:hAnsi="宋体" w:cs="新宋体"/>
                <w:szCs w:val="21"/>
                <w:lang w:val="en-US" w:eastAsia="zh-CN"/>
              </w:rPr>
              <w:t>EO</w:t>
            </w:r>
            <w:r>
              <w:rPr>
                <w:rFonts w:hint="eastAsia" w:ascii="宋体" w:hAnsi="宋体" w:cs="新宋体"/>
                <w:szCs w:val="21"/>
              </w:rPr>
              <w:t>5.3；</w:t>
            </w:r>
            <w:r>
              <w:rPr>
                <w:szCs w:val="21"/>
              </w:rPr>
              <w:t xml:space="preserve"> </w:t>
            </w:r>
          </w:p>
          <w:p>
            <w:pPr>
              <w:rPr>
                <w:rFonts w:ascii="宋体" w:hAnsi="宋体" w:cs="新宋体"/>
                <w:szCs w:val="21"/>
              </w:rPr>
            </w:pPr>
          </w:p>
        </w:tc>
        <w:tc>
          <w:tcPr>
            <w:tcW w:w="10210" w:type="dxa"/>
            <w:gridSpan w:val="3"/>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商品部</w:t>
            </w:r>
            <w:r>
              <w:rPr>
                <w:rFonts w:hint="eastAsia" w:ascii="宋体" w:cs="宋体"/>
                <w:szCs w:val="21"/>
              </w:rPr>
              <w:t>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1）负责</w:t>
            </w:r>
            <w:r>
              <w:rPr>
                <w:rFonts w:hint="eastAsia" w:ascii="宋体" w:hAnsi="宋体" w:cs="宋体"/>
                <w:szCs w:val="21"/>
                <w:lang w:val="en-US" w:eastAsia="zh-CN"/>
              </w:rPr>
              <w:t>商品</w:t>
            </w:r>
            <w:r>
              <w:rPr>
                <w:rFonts w:hint="eastAsia" w:ascii="宋体" w:hAnsi="宋体" w:cs="宋体"/>
                <w:szCs w:val="21"/>
              </w:rPr>
              <w:t xml:space="preserve">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2）负责</w:t>
            </w:r>
            <w:r>
              <w:rPr>
                <w:rFonts w:hint="eastAsia" w:ascii="宋体" w:hAnsi="宋体" w:cs="宋体"/>
                <w:szCs w:val="21"/>
                <w:lang w:val="en-US" w:eastAsia="zh-CN"/>
              </w:rPr>
              <w:t>商品仓储保管</w:t>
            </w:r>
            <w:r>
              <w:rPr>
                <w:rFonts w:hint="eastAsia" w:ascii="宋体" w:hAnsi="宋体" w:cs="宋体"/>
                <w:szCs w:val="21"/>
              </w:rPr>
              <w:t>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szCs w:val="21"/>
              </w:rPr>
              <w:t>负责</w:t>
            </w:r>
            <w:r>
              <w:rPr>
                <w:rFonts w:hint="eastAsia" w:ascii="宋体" w:hAnsi="宋体" w:cs="宋体"/>
                <w:szCs w:val="21"/>
                <w:lang w:val="en-US" w:eastAsia="zh-CN"/>
              </w:rPr>
              <w:t>商品</w:t>
            </w:r>
            <w:r>
              <w:rPr>
                <w:rFonts w:hint="eastAsia" w:ascii="宋体" w:hAnsi="宋体" w:cs="宋体"/>
                <w:szCs w:val="21"/>
              </w:rPr>
              <w:t>出</w:t>
            </w:r>
            <w:r>
              <w:rPr>
                <w:rFonts w:hint="eastAsia" w:ascii="宋体" w:hAnsi="宋体" w:cs="宋体"/>
                <w:szCs w:val="21"/>
                <w:lang w:val="en-US" w:eastAsia="zh-CN"/>
              </w:rPr>
              <w:t>库、发放</w:t>
            </w:r>
            <w:r>
              <w:rPr>
                <w:rFonts w:hint="eastAsia" w:ascii="宋体" w:hAnsi="宋体" w:cs="宋体"/>
                <w:szCs w:val="21"/>
              </w:rPr>
              <w:t>的控制</w:t>
            </w:r>
            <w:r>
              <w:rPr>
                <w:rFonts w:hint="eastAsia" w:ascii="宋体" w:hAnsi="宋体" w:cs="宋体"/>
                <w:snapToGrid w:val="0"/>
                <w:kern w:val="0"/>
                <w:szCs w:val="21"/>
              </w:rPr>
              <w:t>；</w:t>
            </w:r>
          </w:p>
          <w:p>
            <w:pPr>
              <w:spacing w:line="336" w:lineRule="auto"/>
              <w:ind w:left="661" w:leftChars="168" w:hanging="308" w:hangingChars="147"/>
              <w:rPr>
                <w:rFonts w:hint="eastAsia" w:ascii="宋体" w:hAnsi="宋体" w:cs="宋体"/>
                <w:snapToGrid w:val="0"/>
                <w:kern w:val="0"/>
                <w:szCs w:val="21"/>
              </w:rPr>
            </w:pPr>
            <w:r>
              <w:rPr>
                <w:rFonts w:hint="eastAsia" w:ascii="宋体" w:hAnsi="宋体" w:cs="宋体"/>
                <w:snapToGrid w:val="0"/>
                <w:kern w:val="0"/>
                <w:szCs w:val="21"/>
              </w:rPr>
              <w:t xml:space="preserve">4)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商品部</w:t>
            </w:r>
            <w:r>
              <w:rPr>
                <w:rFonts w:hint="eastAsia" w:ascii="宋体"/>
                <w:szCs w:val="21"/>
              </w:rPr>
              <w:t>负责人对部门职责清楚。</w:t>
            </w:r>
          </w:p>
        </w:tc>
        <w:tc>
          <w:tcPr>
            <w:tcW w:w="137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gridSpan w:val="2"/>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EO</w:t>
            </w:r>
            <w:r>
              <w:rPr>
                <w:rFonts w:hint="eastAsia" w:ascii="宋体" w:hAnsi="宋体" w:cs="新宋体"/>
                <w:szCs w:val="21"/>
              </w:rPr>
              <w:t>6.2</w:t>
            </w:r>
          </w:p>
          <w:p>
            <w:pPr>
              <w:rPr>
                <w:rFonts w:ascii="宋体" w:hAnsi="宋体" w:cs="新宋体"/>
                <w:szCs w:val="21"/>
              </w:rPr>
            </w:pPr>
          </w:p>
        </w:tc>
        <w:tc>
          <w:tcPr>
            <w:tcW w:w="10210" w:type="dxa"/>
            <w:gridSpan w:val="3"/>
          </w:tcPr>
          <w:p>
            <w:pPr>
              <w:spacing w:line="400" w:lineRule="exac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val="en-US" w:eastAsia="zh-CN"/>
              </w:rPr>
              <w:t>商品</w:t>
            </w:r>
            <w:r>
              <w:rPr>
                <w:rFonts w:hint="eastAsia" w:ascii="宋体" w:hAnsi="宋体" w:cs="Arial"/>
                <w:iCs/>
                <w:szCs w:val="21"/>
                <w:lang w:eastAsia="zh-CN"/>
              </w:rPr>
              <w:t>部</w:t>
            </w:r>
            <w:r>
              <w:rPr>
                <w:rFonts w:hint="eastAsia" w:ascii="宋体" w:hAnsi="宋体" w:cs="Arial"/>
                <w:iCs/>
                <w:szCs w:val="21"/>
              </w:rPr>
              <w:t>的质量、</w:t>
            </w:r>
            <w:r>
              <w:rPr>
                <w:rFonts w:hint="eastAsia" w:ascii="宋体" w:hAnsi="宋体" w:cs="Arial"/>
                <w:iCs/>
                <w:szCs w:val="21"/>
                <w:lang w:val="en-US" w:eastAsia="zh-CN"/>
              </w:rPr>
              <w:t>环境和职业健康</w:t>
            </w:r>
            <w:r>
              <w:rPr>
                <w:rFonts w:hint="eastAsia" w:ascii="宋体" w:hAnsi="宋体" w:cs="Arial"/>
                <w:iCs/>
                <w:szCs w:val="21"/>
              </w:rPr>
              <w:t>安全目标为：</w:t>
            </w:r>
            <w:r>
              <w:rPr>
                <w:rFonts w:hint="eastAsia" w:ascii="宋体" w:hAnsi="宋体" w:cs="Arial"/>
                <w:iCs/>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实施情况（20</w:t>
            </w:r>
            <w:r>
              <w:rPr>
                <w:rFonts w:hint="eastAsia" w:ascii="宋体" w:hAnsi="宋体" w:eastAsia="宋体" w:cs="宋体"/>
                <w:szCs w:val="21"/>
                <w:lang w:val="en-US" w:eastAsia="zh-CN"/>
              </w:rPr>
              <w:t>21年1月</w:t>
            </w:r>
            <w:r>
              <w:rPr>
                <w:rFonts w:hint="eastAsia" w:ascii="宋体" w:hAnsi="宋体" w:eastAsia="宋体" w:cs="宋体"/>
                <w:szCs w:val="21"/>
              </w:rPr>
              <w:t>--</w:t>
            </w:r>
            <w:r>
              <w:rPr>
                <w:rFonts w:hint="eastAsia" w:ascii="宋体" w:hAnsi="宋体" w:eastAsia="宋体" w:cs="宋体"/>
                <w:szCs w:val="21"/>
                <w:lang w:val="en-US" w:eastAsia="zh-CN"/>
              </w:rPr>
              <w:t>6月、考核频次</w:t>
            </w:r>
            <w:r>
              <w:rPr>
                <w:rFonts w:hint="eastAsia" w:ascii="宋体" w:hAnsi="宋体" w:eastAsia="宋体" w:cs="宋体"/>
                <w:szCs w:val="21"/>
              </w:rPr>
              <w:t>1次/半年）</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rPr>
              <w:t>1）</w:t>
            </w:r>
            <w:r>
              <w:rPr>
                <w:rFonts w:hint="eastAsia" w:hAnsi="宋体"/>
                <w:sz w:val="21"/>
                <w:szCs w:val="21"/>
              </w:rPr>
              <w:t>采购计划及时完成率≥95%</w:t>
            </w:r>
            <w:r>
              <w:rPr>
                <w:rFonts w:hint="eastAsia" w:ascii="宋体" w:hAnsi="宋体" w:cs="Arial"/>
                <w:iCs/>
                <w:sz w:val="21"/>
                <w:szCs w:val="21"/>
                <w:lang w:val="en-US" w:eastAsia="zh-CN"/>
              </w:rPr>
              <w:t xml:space="preserve"> ；                        实测： 100%</w:t>
            </w:r>
          </w:p>
          <w:p>
            <w:pPr>
              <w:adjustRightInd w:val="0"/>
              <w:snapToGrid w:val="0"/>
              <w:spacing w:line="440" w:lineRule="exact"/>
              <w:ind w:right="-23"/>
              <w:rPr>
                <w:rFonts w:hint="eastAsia" w:ascii="宋体" w:hAnsi="宋体" w:cs="宋体"/>
                <w:sz w:val="21"/>
                <w:szCs w:val="21"/>
                <w:lang w:val="en-US" w:eastAsia="zh-CN"/>
              </w:rPr>
            </w:pPr>
            <w:r>
              <w:rPr>
                <w:rFonts w:hint="eastAsia" w:ascii="宋体" w:hAnsi="宋体" w:cs="宋体"/>
                <w:sz w:val="21"/>
                <w:szCs w:val="21"/>
              </w:rPr>
              <w:t>2)</w:t>
            </w:r>
            <w:r>
              <w:rPr>
                <w:rFonts w:hint="eastAsia" w:ascii="Times New Roman" w:hAnsi="宋体"/>
                <w:sz w:val="21"/>
                <w:szCs w:val="21"/>
              </w:rPr>
              <w:t>采购产</w:t>
            </w:r>
            <w:r>
              <w:rPr>
                <w:rFonts w:ascii="Times New Roman" w:hAnsi="宋体"/>
                <w:sz w:val="21"/>
                <w:szCs w:val="21"/>
              </w:rPr>
              <w:t>品合格率</w:t>
            </w:r>
            <w:r>
              <w:rPr>
                <w:rFonts w:hint="eastAsia" w:hAnsi="宋体"/>
                <w:sz w:val="21"/>
                <w:szCs w:val="21"/>
              </w:rPr>
              <w:t>100%</w:t>
            </w:r>
            <w:r>
              <w:rPr>
                <w:rFonts w:hint="eastAsia" w:ascii="宋体" w:hAnsi="宋体" w:cs="宋体"/>
                <w:sz w:val="21"/>
                <w:szCs w:val="21"/>
                <w:lang w:val="en-US" w:eastAsia="zh-CN"/>
              </w:rPr>
              <w:t>；                               实测：100%</w:t>
            </w:r>
          </w:p>
          <w:p>
            <w:pPr>
              <w:adjustRightInd w:val="0"/>
              <w:snapToGrid w:val="0"/>
              <w:spacing w:line="440" w:lineRule="exact"/>
              <w:ind w:right="-23"/>
              <w:rPr>
                <w:rFonts w:hint="eastAsia" w:ascii="宋体" w:hAnsi="宋体" w:cs="宋体"/>
                <w:sz w:val="21"/>
                <w:szCs w:val="21"/>
                <w:lang w:val="en-US" w:eastAsia="zh-CN"/>
              </w:rPr>
            </w:pPr>
            <w:r>
              <w:rPr>
                <w:rFonts w:hint="eastAsia" w:ascii="宋体" w:hAnsi="宋体" w:cs="宋体"/>
                <w:sz w:val="21"/>
                <w:szCs w:val="21"/>
              </w:rPr>
              <w:t>3）</w:t>
            </w:r>
            <w:r>
              <w:rPr>
                <w:rFonts w:hint="eastAsia" w:ascii="Times New Roman" w:hAnsi="宋体"/>
                <w:sz w:val="21"/>
                <w:szCs w:val="21"/>
              </w:rPr>
              <w:t>合格供应商评定率100%</w:t>
            </w:r>
            <w:r>
              <w:rPr>
                <w:rFonts w:hint="eastAsia" w:ascii="宋体" w:hAnsi="宋体" w:cs="宋体"/>
                <w:sz w:val="21"/>
                <w:szCs w:val="21"/>
                <w:lang w:val="en-US" w:eastAsia="zh-CN"/>
              </w:rPr>
              <w:t>；                            实测：100%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rPr>
              <w:t>4）</w:t>
            </w:r>
            <w:r>
              <w:rPr>
                <w:rFonts w:hint="eastAsia" w:ascii="Times New Roman" w:hAnsi="宋体"/>
                <w:sz w:val="21"/>
                <w:szCs w:val="21"/>
              </w:rPr>
              <w:t>配送及时率100</w:t>
            </w:r>
            <w:r>
              <w:rPr>
                <w:rFonts w:ascii="Times New Roman" w:hAnsi="宋体"/>
                <w:sz w:val="21"/>
                <w:szCs w:val="21"/>
              </w:rPr>
              <w:t>%</w:t>
            </w:r>
            <w:r>
              <w:rPr>
                <w:rFonts w:hint="eastAsia" w:ascii="宋体" w:hAnsi="宋体" w:cs="宋体"/>
                <w:sz w:val="21"/>
                <w:szCs w:val="21"/>
                <w:lang w:val="en-US" w:eastAsia="zh-CN"/>
              </w:rPr>
              <w:t>；                                  实测：100%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sz w:val="21"/>
                <w:szCs w:val="21"/>
              </w:rPr>
              <w:t>固废分类收集处理率100％</w:t>
            </w:r>
            <w:r>
              <w:rPr>
                <w:rFonts w:hint="eastAsia" w:ascii="宋体" w:hAnsi="宋体" w:cs="宋体"/>
                <w:sz w:val="21"/>
                <w:szCs w:val="21"/>
                <w:lang w:val="en-US" w:eastAsia="zh-CN"/>
              </w:rPr>
              <w:t>；                          实测：100%</w:t>
            </w:r>
          </w:p>
          <w:p>
            <w:pPr>
              <w:adjustRightInd w:val="0"/>
              <w:snapToGrid w:val="0"/>
              <w:spacing w:line="440" w:lineRule="exact"/>
              <w:ind w:right="-23"/>
              <w:rPr>
                <w:rFonts w:hint="eastAsia" w:ascii="宋体" w:hAnsi="宋体" w:cs="宋体"/>
                <w:sz w:val="21"/>
                <w:szCs w:val="21"/>
                <w:lang w:val="en-US" w:eastAsia="zh-CN"/>
              </w:rPr>
            </w:pP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sz w:val="21"/>
                <w:szCs w:val="21"/>
              </w:rPr>
              <w:t>火灾发生为0</w:t>
            </w:r>
            <w:r>
              <w:rPr>
                <w:rFonts w:hint="eastAsia" w:ascii="宋体" w:hAnsi="宋体" w:cs="宋体"/>
                <w:sz w:val="21"/>
                <w:szCs w:val="21"/>
                <w:lang w:val="en-US" w:eastAsia="zh-CN"/>
              </w:rPr>
              <w:t>；                                      实测：0</w:t>
            </w:r>
          </w:p>
          <w:p>
            <w:pPr>
              <w:adjustRightInd w:val="0"/>
              <w:snapToGrid w:val="0"/>
              <w:spacing w:line="440" w:lineRule="exact"/>
              <w:ind w:right="-23"/>
              <w:rPr>
                <w:rFonts w:hint="eastAsia" w:ascii="宋体" w:hAnsi="宋体" w:cs="宋体"/>
                <w:sz w:val="21"/>
                <w:szCs w:val="21"/>
                <w:lang w:val="en-US" w:eastAsia="zh-CN"/>
              </w:rPr>
            </w:pP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sz w:val="21"/>
                <w:szCs w:val="21"/>
              </w:rPr>
              <w:t>环境投诉为0</w:t>
            </w:r>
            <w:r>
              <w:rPr>
                <w:rFonts w:hint="eastAsia" w:ascii="宋体" w:hAnsi="宋体" w:cs="宋体"/>
                <w:sz w:val="21"/>
                <w:szCs w:val="21"/>
                <w:lang w:val="en-US" w:eastAsia="zh-CN"/>
              </w:rPr>
              <w:t>；                                      实测：0</w:t>
            </w:r>
          </w:p>
          <w:p>
            <w:pPr>
              <w:adjustRightInd w:val="0"/>
              <w:snapToGrid w:val="0"/>
              <w:spacing w:line="440" w:lineRule="exact"/>
              <w:ind w:right="-23"/>
              <w:rPr>
                <w:rFonts w:hint="eastAsia" w:ascii="宋体" w:hAnsi="宋体" w:cs="宋体"/>
                <w:sz w:val="21"/>
                <w:szCs w:val="21"/>
                <w:lang w:val="en-US" w:eastAsia="zh-CN"/>
              </w:rPr>
            </w:pP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严重液体（食用油、饮料）泄漏为0</w:t>
            </w:r>
            <w:r>
              <w:rPr>
                <w:rFonts w:hint="eastAsia" w:ascii="宋体" w:hAnsi="宋体" w:cs="宋体"/>
                <w:sz w:val="21"/>
                <w:szCs w:val="21"/>
                <w:lang w:val="en-US" w:eastAsia="zh-CN"/>
              </w:rPr>
              <w:tab/>
            </w:r>
            <w:r>
              <w:rPr>
                <w:rFonts w:hint="eastAsia" w:ascii="宋体" w:hAnsi="宋体" w:cs="宋体"/>
                <w:sz w:val="21"/>
                <w:szCs w:val="21"/>
                <w:lang w:val="en-US" w:eastAsia="zh-CN"/>
              </w:rPr>
              <w:t>；                 实测：0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cs="宋体"/>
                <w:sz w:val="21"/>
                <w:szCs w:val="21"/>
              </w:rPr>
              <w:t>）</w:t>
            </w:r>
            <w:r>
              <w:rPr>
                <w:rFonts w:ascii="宋体" w:hAnsi="宋体"/>
                <w:sz w:val="21"/>
                <w:szCs w:val="21"/>
              </w:rPr>
              <w:t>重大安全伤亡事故为0</w:t>
            </w:r>
            <w:r>
              <w:rPr>
                <w:rFonts w:hint="eastAsia" w:ascii="宋体" w:hAnsi="宋体" w:cs="宋体"/>
                <w:sz w:val="21"/>
                <w:szCs w:val="21"/>
                <w:lang w:val="en-US" w:eastAsia="zh-CN"/>
              </w:rPr>
              <w:t>；                             实测：0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sz w:val="21"/>
                <w:szCs w:val="21"/>
              </w:rPr>
              <w:t>撞伤、碰伤≤</w:t>
            </w:r>
            <w:r>
              <w:rPr>
                <w:rFonts w:ascii="宋体" w:hAnsi="宋体"/>
                <w:sz w:val="21"/>
                <w:szCs w:val="21"/>
              </w:rPr>
              <w:t>5</w:t>
            </w:r>
            <w:r>
              <w:rPr>
                <w:rFonts w:hint="eastAsia" w:ascii="宋体" w:hAnsi="宋体"/>
                <w:sz w:val="21"/>
                <w:szCs w:val="21"/>
              </w:rPr>
              <w:t>次</w:t>
            </w:r>
            <w:r>
              <w:rPr>
                <w:rFonts w:hint="eastAsia" w:ascii="宋体" w:hAnsi="宋体" w:cs="宋体"/>
                <w:sz w:val="21"/>
                <w:szCs w:val="21"/>
                <w:lang w:val="en-US" w:eastAsia="zh-CN"/>
              </w:rPr>
              <w:t>；                                实测：0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sz w:val="21"/>
                <w:szCs w:val="21"/>
              </w:rPr>
              <w:t>冻伤发生为0</w:t>
            </w:r>
            <w:r>
              <w:rPr>
                <w:rFonts w:hint="eastAsia" w:ascii="宋体" w:hAnsi="宋体" w:cs="宋体"/>
                <w:sz w:val="21"/>
                <w:szCs w:val="21"/>
                <w:lang w:val="en-US" w:eastAsia="zh-CN"/>
              </w:rPr>
              <w:t>；                                   实测：0</w:t>
            </w:r>
          </w:p>
          <w:p>
            <w:pPr>
              <w:adjustRightInd w:val="0"/>
              <w:snapToGrid w:val="0"/>
              <w:spacing w:line="440" w:lineRule="exact"/>
              <w:ind w:right="-23"/>
              <w:rPr>
                <w:rFonts w:hint="default"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cs="宋体"/>
                <w:sz w:val="21"/>
                <w:szCs w:val="21"/>
              </w:rPr>
              <w:t>）</w:t>
            </w:r>
            <w:r>
              <w:rPr>
                <w:rFonts w:hint="eastAsia" w:ascii="宋体" w:hAnsi="宋体" w:cs="宋体"/>
                <w:sz w:val="21"/>
                <w:szCs w:val="21"/>
                <w:lang w:val="en-US" w:eastAsia="zh-CN"/>
              </w:rPr>
              <w:t>食物中毒</w:t>
            </w:r>
            <w:r>
              <w:rPr>
                <w:rFonts w:hint="eastAsia" w:ascii="宋体" w:hAnsi="宋体"/>
                <w:sz w:val="21"/>
                <w:szCs w:val="21"/>
              </w:rPr>
              <w:t>为0</w:t>
            </w:r>
            <w:r>
              <w:rPr>
                <w:rFonts w:hint="eastAsia" w:ascii="宋体" w:hAnsi="宋体" w:cs="宋体"/>
                <w:sz w:val="21"/>
                <w:szCs w:val="21"/>
                <w:lang w:val="en-US" w:eastAsia="zh-CN"/>
              </w:rPr>
              <w:t>；                                   实测：0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1月</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商品</w:t>
            </w:r>
            <w:r>
              <w:rPr>
                <w:rFonts w:hint="eastAsia" w:ascii="宋体" w:hAnsi="宋体" w:cs="宋体"/>
                <w:szCs w:val="21"/>
                <w:lang w:eastAsia="zh-CN"/>
              </w:rPr>
              <w:t>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eastAsia="宋体" w:cs="宋体"/>
                <w:sz w:val="21"/>
                <w:szCs w:val="21"/>
                <w:highlight w:val="none"/>
              </w:rPr>
              <w:t>查，公司编制了环境安全目标管理实施方案：制定、执行程序或作业文件；加强监测和测量；培训与教育；应急响应。</w:t>
            </w:r>
          </w:p>
        </w:tc>
        <w:tc>
          <w:tcPr>
            <w:tcW w:w="137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440"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gridSpan w:val="2"/>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210" w:type="dxa"/>
            <w:gridSpan w:val="3"/>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w:t>
            </w:r>
            <w:r>
              <w:rPr>
                <w:rFonts w:hint="eastAsia" w:ascii="宋体" w:cs="宋体"/>
                <w:sz w:val="21"/>
                <w:szCs w:val="21"/>
              </w:rPr>
              <w:t>发生的可能性、危害性等进行评价，</w:t>
            </w:r>
            <w:r>
              <w:rPr>
                <w:rFonts w:hint="eastAsia" w:ascii="宋体" w:cs="宋体"/>
                <w:sz w:val="21"/>
                <w:szCs w:val="21"/>
                <w:lang w:eastAsia="zh-CN"/>
              </w:rPr>
              <w:t>商品部</w:t>
            </w:r>
            <w:r>
              <w:rPr>
                <w:rFonts w:hint="eastAsia" w:ascii="宋体" w:cs="宋体"/>
                <w:sz w:val="21"/>
                <w:szCs w:val="21"/>
              </w:rPr>
              <w:t>确定的重要环境因素有：1）潜在火灾；2）固废的排放</w:t>
            </w:r>
            <w:r>
              <w:rPr>
                <w:rFonts w:hint="eastAsia" w:ascii="宋体" w:cs="宋体"/>
                <w:sz w:val="21"/>
                <w:szCs w:val="21"/>
                <w:lang w:val="en-US" w:eastAsia="zh-CN"/>
              </w:rPr>
              <w:t>；3）</w:t>
            </w:r>
            <w:r>
              <w:rPr>
                <w:rFonts w:hint="eastAsia" w:ascii="宋体" w:hAnsi="宋体"/>
                <w:sz w:val="21"/>
                <w:szCs w:val="21"/>
              </w:rPr>
              <w:t>液体（食用油、</w:t>
            </w:r>
            <w:r>
              <w:rPr>
                <w:rFonts w:hint="eastAsia" w:ascii="宋体" w:hAnsi="宋体"/>
                <w:sz w:val="21"/>
                <w:szCs w:val="21"/>
                <w:lang w:val="en-US" w:eastAsia="zh-CN"/>
              </w:rPr>
              <w:t>饮料</w:t>
            </w:r>
            <w:r>
              <w:rPr>
                <w:rFonts w:hint="eastAsia" w:ascii="宋体" w:hAnsi="宋体"/>
                <w:sz w:val="21"/>
                <w:szCs w:val="21"/>
              </w:rPr>
              <w:t>等）泄露</w:t>
            </w:r>
            <w:r>
              <w:rPr>
                <w:rFonts w:hint="eastAsia" w:ascii="宋体" w:cs="宋体"/>
                <w:sz w:val="21"/>
                <w:szCs w:val="21"/>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现场查看，部门的主要工作为公司</w:t>
            </w:r>
            <w:r>
              <w:rPr>
                <w:rFonts w:hint="eastAsia" w:ascii="宋体" w:hAnsi="宋体" w:cs="宋体"/>
                <w:szCs w:val="21"/>
              </w:rPr>
              <w:t>负责原材料进货、</w:t>
            </w:r>
            <w:r>
              <w:rPr>
                <w:rFonts w:hint="eastAsia" w:ascii="宋体" w:hAnsi="宋体" w:cs="宋体"/>
                <w:szCs w:val="21"/>
                <w:lang w:val="en-US" w:eastAsia="zh-CN"/>
              </w:rPr>
              <w:t>贮存、配送</w:t>
            </w:r>
            <w:r>
              <w:rPr>
                <w:rFonts w:hint="eastAsia" w:ascii="宋体" w:hAnsi="宋体" w:cs="宋体"/>
                <w:szCs w:val="21"/>
              </w:rPr>
              <w:t>过程、成品检验的控制</w:t>
            </w:r>
            <w:r>
              <w:rPr>
                <w:rFonts w:hint="eastAsia" w:ascii="宋体" w:cs="宋体"/>
                <w:szCs w:val="21"/>
              </w:rPr>
              <w:t>；检验</w:t>
            </w:r>
            <w:r>
              <w:rPr>
                <w:rFonts w:hint="eastAsia" w:ascii="宋体" w:cs="宋体"/>
                <w:szCs w:val="21"/>
                <w:lang w:val="en-US" w:eastAsia="zh-CN"/>
              </w:rPr>
              <w:t>及配送</w:t>
            </w:r>
            <w:r>
              <w:rPr>
                <w:rFonts w:hint="eastAsia" w:ascii="宋体" w:cs="宋体"/>
                <w:szCs w:val="21"/>
              </w:rPr>
              <w:t>过程中有</w:t>
            </w:r>
            <w:r>
              <w:rPr>
                <w:rFonts w:hint="eastAsia" w:cs="宋体"/>
                <w:szCs w:val="21"/>
              </w:rPr>
              <w:t>办公固废、测试后产生的废料等固废，</w:t>
            </w:r>
            <w:r>
              <w:rPr>
                <w:rFonts w:hint="eastAsia" w:ascii="宋体" w:cs="宋体"/>
                <w:szCs w:val="21"/>
              </w:rPr>
              <w:t>部门的环境因素识别和重要环境因素基本到位。</w:t>
            </w:r>
          </w:p>
        </w:tc>
        <w:tc>
          <w:tcPr>
            <w:tcW w:w="1379"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Cs w:val="21"/>
              </w:rPr>
              <w:t>危险源识别、评价与控制措施</w:t>
            </w:r>
          </w:p>
        </w:tc>
        <w:tc>
          <w:tcPr>
            <w:tcW w:w="960" w:type="dxa"/>
            <w:gridSpan w:val="2"/>
            <w:vAlign w:val="top"/>
          </w:tcPr>
          <w:p>
            <w:pPr>
              <w:rPr>
                <w:rFonts w:hint="default" w:ascii="宋体" w:hAnsi="宋体" w:eastAsia="宋体" w:cs="新宋体"/>
                <w:szCs w:val="21"/>
                <w:lang w:val="en-US" w:eastAsia="zh-CN"/>
              </w:rPr>
            </w:pPr>
            <w:r>
              <w:rPr>
                <w:rFonts w:hint="eastAsia" w:ascii="宋体" w:hAnsi="宋体" w:cs="新宋体"/>
                <w:szCs w:val="21"/>
                <w:lang w:val="en-US" w:eastAsia="zh-CN"/>
              </w:rPr>
              <w:t>O6.1.2</w:t>
            </w:r>
          </w:p>
        </w:tc>
        <w:tc>
          <w:tcPr>
            <w:tcW w:w="10210" w:type="dxa"/>
            <w:gridSpan w:val="3"/>
            <w:vAlign w:val="top"/>
          </w:tcPr>
          <w:p>
            <w:pPr>
              <w:spacing w:line="400" w:lineRule="exact"/>
              <w:ind w:firstLine="210" w:firstLineChars="100"/>
              <w:rPr>
                <w:rFonts w:ascii="宋体" w:hAnsi="宋体" w:cs="宋体"/>
                <w:szCs w:val="21"/>
                <w:highlight w:val="green"/>
              </w:rPr>
            </w:pPr>
            <w:r>
              <w:rPr>
                <w:rFonts w:hint="eastAsia" w:ascii="宋体" w:cs="宋体"/>
                <w:szCs w:val="21"/>
              </w:rPr>
              <w:t>查，</w:t>
            </w:r>
            <w:r>
              <w:rPr>
                <w:rFonts w:hint="eastAsia" w:ascii="宋体" w:cs="宋体"/>
                <w:szCs w:val="21"/>
                <w:lang w:eastAsia="zh-CN"/>
              </w:rPr>
              <w:t>商品部</w:t>
            </w:r>
            <w:r>
              <w:rPr>
                <w:rFonts w:hint="eastAsia" w:ascii="宋体" w:cs="宋体"/>
                <w:szCs w:val="21"/>
              </w:rPr>
              <w:t>经过辨识与评审形成了《环境因素、危险源识别、评价控制程序》</w:t>
            </w:r>
            <w:r>
              <w:rPr>
                <w:rFonts w:hint="eastAsia" w:ascii="宋体" w:hAnsi="宋体" w:cs="宋体"/>
                <w:szCs w:val="21"/>
              </w:rPr>
              <w:t>，包括</w:t>
            </w:r>
            <w:r>
              <w:rPr>
                <w:rFonts w:hint="eastAsia"/>
                <w:szCs w:val="21"/>
              </w:rPr>
              <w:t>办公设备线路损坏漏电引发触电</w:t>
            </w:r>
            <w:r>
              <w:rPr>
                <w:rFonts w:hint="eastAsia" w:ascii="宋体" w:hAnsi="Times New Roman" w:cs="宋体"/>
                <w:szCs w:val="21"/>
              </w:rPr>
              <w:t>伤人、吸烟引然纸张引发火灾；无证驾车、超载、操作不当</w:t>
            </w:r>
            <w:r>
              <w:rPr>
                <w:rFonts w:hint="eastAsia" w:ascii="宋体" w:hAnsi="Times New Roman" w:cs="宋体"/>
                <w:szCs w:val="21"/>
                <w:lang w:val="en-US" w:eastAsia="zh-CN"/>
              </w:rPr>
              <w:t>造成碰撞；</w:t>
            </w:r>
            <w:r>
              <w:rPr>
                <w:rFonts w:hint="eastAsia"/>
                <w:lang w:val="en-US" w:eastAsia="zh-CN"/>
              </w:rPr>
              <w:t>食品保管不当变质导致的食物中毒</w:t>
            </w:r>
            <w:r>
              <w:rPr>
                <w:rFonts w:hint="eastAsia" w:ascii="宋体" w:hAnsi="Times New Roman"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lang w:eastAsia="zh-CN"/>
              </w:rPr>
              <w:t>商品部</w:t>
            </w:r>
            <w:r>
              <w:rPr>
                <w:rFonts w:hint="eastAsia" w:ascii="宋体" w:hAnsi="宋体" w:cs="宋体"/>
                <w:szCs w:val="21"/>
              </w:rPr>
              <w:t>采用打分法确定重大</w:t>
            </w:r>
            <w:r>
              <w:rPr>
                <w:rFonts w:hint="eastAsia" w:ascii="宋体" w:hAnsi="宋体" w:cs="宋体"/>
                <w:szCs w:val="21"/>
                <w:highlight w:val="none"/>
              </w:rPr>
              <w:t>风险是： 1）火灾，2）触电</w:t>
            </w:r>
            <w:r>
              <w:rPr>
                <w:rFonts w:hint="eastAsia" w:ascii="宋体" w:hAnsi="宋体" w:cs="宋体"/>
                <w:szCs w:val="21"/>
                <w:highlight w:val="none"/>
                <w:lang w:val="en-US" w:eastAsia="zh-CN"/>
              </w:rPr>
              <w:t>；3）</w:t>
            </w:r>
            <w:r>
              <w:rPr>
                <w:rFonts w:hint="eastAsia"/>
              </w:rPr>
              <w:t>碰撞</w:t>
            </w:r>
            <w:r>
              <w:rPr>
                <w:rFonts w:hint="eastAsia" w:ascii="宋体" w:hAnsi="宋体" w:cs="宋体"/>
                <w:szCs w:val="21"/>
                <w:highlight w:val="none"/>
                <w:lang w:val="en-US" w:eastAsia="zh-CN"/>
              </w:rPr>
              <w:t>；4）食物中毒</w:t>
            </w:r>
            <w:r>
              <w:rPr>
                <w:rFonts w:hint="eastAsia" w:ascii="宋体" w:hAnsi="宋体" w:cs="宋体"/>
                <w:szCs w:val="21"/>
                <w:highlight w:val="none"/>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hint="eastAsia" w:ascii="宋体" w:hAnsi="宋体" w:cs="宋体"/>
                <w:szCs w:val="21"/>
              </w:rPr>
            </w:pPr>
            <w:r>
              <w:rPr>
                <w:rFonts w:hint="eastAsia" w:ascii="宋体" w:hAnsi="宋体"/>
                <w:szCs w:val="21"/>
              </w:rPr>
              <w:t>危险源识别基本充分，控制措施需要完善。</w:t>
            </w:r>
          </w:p>
        </w:tc>
        <w:tc>
          <w:tcPr>
            <w:tcW w:w="1379"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基础设施</w:t>
            </w:r>
          </w:p>
          <w:p>
            <w:pPr>
              <w:adjustRightInd w:val="0"/>
              <w:snapToGrid w:val="0"/>
              <w:spacing w:line="240" w:lineRule="auto"/>
              <w:rPr>
                <w:rFonts w:ascii="宋体" w:hAnsi="宋体" w:cs="新宋体"/>
                <w:szCs w:val="21"/>
              </w:rPr>
            </w:pPr>
            <w:r>
              <w:rPr>
                <w:rFonts w:hint="eastAsia" w:ascii="宋体" w:hAnsi="宋体" w:cs="新宋体"/>
                <w:szCs w:val="21"/>
              </w:rPr>
              <w:t>过程运行环境</w:t>
            </w:r>
          </w:p>
        </w:tc>
        <w:tc>
          <w:tcPr>
            <w:tcW w:w="960" w:type="dxa"/>
            <w:gridSpan w:val="2"/>
          </w:tcPr>
          <w:p>
            <w:pPr>
              <w:spacing w:line="240" w:lineRule="auto"/>
              <w:rPr>
                <w:rFonts w:ascii="宋体" w:hAnsi="宋体" w:cs="新宋体"/>
                <w:szCs w:val="21"/>
              </w:rPr>
            </w:pPr>
            <w:r>
              <w:rPr>
                <w:rFonts w:hint="eastAsia" w:ascii="宋体" w:hAnsi="宋体" w:cs="新宋体"/>
                <w:szCs w:val="21"/>
              </w:rPr>
              <w:t xml:space="preserve">Q7.1.3 </w:t>
            </w:r>
          </w:p>
          <w:p>
            <w:pPr>
              <w:spacing w:line="240" w:lineRule="auto"/>
              <w:rPr>
                <w:rFonts w:ascii="宋体" w:hAnsi="宋体" w:cs="宋体"/>
                <w:szCs w:val="21"/>
              </w:rPr>
            </w:pPr>
            <w:r>
              <w:rPr>
                <w:rFonts w:hint="eastAsia" w:ascii="宋体" w:hAnsi="宋体" w:cs="新宋体"/>
                <w:szCs w:val="21"/>
              </w:rPr>
              <w:t xml:space="preserve">Q7.1.4 </w:t>
            </w:r>
          </w:p>
        </w:tc>
        <w:tc>
          <w:tcPr>
            <w:tcW w:w="10207" w:type="dxa"/>
            <w:gridSpan w:val="2"/>
          </w:tcPr>
          <w:p>
            <w:pPr>
              <w:spacing w:line="240" w:lineRule="auto"/>
              <w:ind w:firstLine="420" w:firstLineChars="200"/>
              <w:rPr>
                <w:rFonts w:ascii="宋体" w:hAnsi="宋体" w:cs="宋体"/>
                <w:szCs w:val="21"/>
              </w:rPr>
            </w:pPr>
            <w:r>
              <w:rPr>
                <w:rFonts w:hint="eastAsia" w:ascii="宋体" w:hAnsi="宋体" w:cs="宋体"/>
                <w:szCs w:val="21"/>
              </w:rPr>
              <w:t>1、经了解组织的建筑设施：</w:t>
            </w:r>
          </w:p>
          <w:p>
            <w:pPr>
              <w:spacing w:line="24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办公</w:t>
            </w:r>
            <w:r>
              <w:rPr>
                <w:rFonts w:hint="eastAsia" w:ascii="宋体" w:hAnsi="宋体" w:cs="宋体"/>
                <w:szCs w:val="21"/>
                <w:lang w:eastAsia="zh-CN"/>
              </w:rPr>
              <w:t>面积约</w:t>
            </w:r>
            <w:r>
              <w:rPr>
                <w:rFonts w:hint="eastAsia" w:ascii="宋体" w:hAnsi="宋体" w:cs="宋体"/>
                <w:szCs w:val="21"/>
                <w:lang w:val="en-US" w:eastAsia="zh-CN"/>
              </w:rPr>
              <w:t>200</w:t>
            </w:r>
            <w:r>
              <w:rPr>
                <w:rFonts w:hint="eastAsia" w:ascii="宋体" w:hAnsi="宋体" w:cs="宋体"/>
                <w:szCs w:val="21"/>
                <w:lang w:eastAsia="zh-CN"/>
              </w:rPr>
              <w:t>平方米，有</w:t>
            </w:r>
            <w:r>
              <w:rPr>
                <w:rFonts w:hint="eastAsia" w:ascii="宋体" w:hAnsi="宋体" w:cs="宋体"/>
                <w:szCs w:val="21"/>
                <w:lang w:val="en-US" w:eastAsia="zh-CN"/>
              </w:rPr>
              <w:t>2045</w:t>
            </w:r>
            <w:r>
              <w:rPr>
                <w:rFonts w:hint="eastAsia" w:ascii="宋体" w:hAnsi="宋体" w:cs="宋体"/>
                <w:szCs w:val="21"/>
              </w:rPr>
              <w:t>平方</w:t>
            </w:r>
            <w:r>
              <w:rPr>
                <w:rFonts w:hint="eastAsia" w:ascii="宋体" w:hAnsi="宋体" w:cs="宋体"/>
                <w:szCs w:val="21"/>
                <w:lang w:eastAsia="zh-CN"/>
              </w:rPr>
              <w:t>仓储</w:t>
            </w:r>
            <w:r>
              <w:rPr>
                <w:rFonts w:hint="eastAsia" w:ascii="宋体" w:hAnsi="宋体" w:cs="宋体"/>
                <w:szCs w:val="21"/>
              </w:rPr>
              <w:t>库房，</w:t>
            </w:r>
            <w:r>
              <w:rPr>
                <w:rFonts w:hint="eastAsia" w:ascii="宋体" w:hAnsi="宋体" w:cs="宋体"/>
                <w:szCs w:val="21"/>
                <w:lang w:eastAsia="zh-CN"/>
              </w:rPr>
              <w:t>作为</w:t>
            </w:r>
            <w:r>
              <w:rPr>
                <w:rFonts w:hint="eastAsia" w:ascii="宋体" w:hAnsi="宋体" w:cs="宋体"/>
                <w:szCs w:val="21"/>
                <w:lang w:val="en-US" w:eastAsia="zh-CN"/>
              </w:rPr>
              <w:t>商品</w:t>
            </w:r>
            <w:r>
              <w:rPr>
                <w:rFonts w:hint="eastAsia" w:ascii="宋体" w:hAnsi="宋体" w:cs="宋体"/>
                <w:szCs w:val="21"/>
                <w:lang w:eastAsia="zh-CN"/>
              </w:rPr>
              <w:t>仓储</w:t>
            </w:r>
            <w:r>
              <w:rPr>
                <w:rFonts w:hint="eastAsia" w:ascii="宋体" w:hAnsi="宋体" w:cs="宋体"/>
                <w:szCs w:val="21"/>
                <w:lang w:val="en-US" w:eastAsia="zh-CN"/>
              </w:rPr>
              <w:t>和配送用</w:t>
            </w:r>
            <w:r>
              <w:rPr>
                <w:rFonts w:hint="eastAsia" w:ascii="宋体" w:hAnsi="宋体" w:cs="宋体"/>
                <w:szCs w:val="21"/>
              </w:rPr>
              <w:t>。</w:t>
            </w:r>
          </w:p>
          <w:p>
            <w:pPr>
              <w:spacing w:line="24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公司</w:t>
            </w:r>
            <w:r>
              <w:rPr>
                <w:rFonts w:hint="eastAsia" w:ascii="宋体" w:hAnsi="宋体" w:cs="宋体"/>
                <w:szCs w:val="21"/>
                <w:highlight w:val="none"/>
                <w:lang w:val="en-US" w:eastAsia="zh-CN"/>
              </w:rPr>
              <w:t>重要设</w:t>
            </w:r>
            <w:r>
              <w:rPr>
                <w:rFonts w:hint="eastAsia" w:ascii="宋体" w:hAnsi="宋体" w:eastAsia="宋体" w:cs="宋体"/>
                <w:szCs w:val="21"/>
                <w:highlight w:val="none"/>
                <w:lang w:val="en-US" w:eastAsia="zh-CN"/>
              </w:rPr>
              <w:t>备为</w:t>
            </w:r>
            <w:r>
              <w:rPr>
                <w:rFonts w:hint="eastAsia" w:ascii="宋体" w:hAnsi="宋体" w:eastAsia="宋体" w:cs="宋体"/>
                <w:szCs w:val="21"/>
                <w:highlight w:val="none"/>
                <w:lang w:eastAsia="zh-CN"/>
              </w:rPr>
              <w:t>电脑</w:t>
            </w:r>
            <w:r>
              <w:rPr>
                <w:rFonts w:hint="eastAsia" w:ascii="宋体" w:hAnsi="宋体" w:eastAsia="宋体" w:cs="宋体"/>
                <w:szCs w:val="21"/>
                <w:highlight w:val="none"/>
                <w:lang w:val="en-US" w:eastAsia="zh-CN"/>
              </w:rPr>
              <w:t>及</w:t>
            </w:r>
            <w:r>
              <w:rPr>
                <w:rFonts w:hint="eastAsia" w:ascii="宋体" w:hAnsi="宋体" w:eastAsia="宋体" w:cs="宋体"/>
                <w:szCs w:val="21"/>
                <w:highlight w:val="none"/>
                <w:lang w:eastAsia="zh-CN"/>
              </w:rPr>
              <w:t>办公</w:t>
            </w: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冷藏库、运输</w:t>
            </w:r>
            <w:r>
              <w:rPr>
                <w:rFonts w:hint="eastAsia" w:ascii="宋体" w:hAnsi="宋体" w:eastAsia="宋体" w:cs="宋体"/>
                <w:szCs w:val="21"/>
                <w:highlight w:val="none"/>
                <w:lang w:eastAsia="zh-CN"/>
              </w:rPr>
              <w:t>车辆</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。办公设备的维保由供应商负责。</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现场查看仓储情况，分设有：常温库</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间、冷藏保鲜库1间;检测设备主要是电子秤</w:t>
            </w:r>
            <w:r>
              <w:rPr>
                <w:rFonts w:hint="eastAsia" w:ascii="宋体" w:hAnsi="宋体" w:cs="宋体"/>
                <w:color w:val="auto"/>
                <w:szCs w:val="21"/>
                <w:highlight w:val="none"/>
                <w:lang w:eastAsia="zh-CN"/>
              </w:rPr>
              <w:t>、</w:t>
            </w:r>
            <w:r>
              <w:rPr>
                <w:rFonts w:hint="eastAsia"/>
                <w:highlight w:val="none"/>
                <w:lang w:val="en-US" w:eastAsia="zh-CN"/>
              </w:rPr>
              <w:t>红外温度测试仪</w:t>
            </w:r>
            <w:r>
              <w:rPr>
                <w:rFonts w:hint="eastAsia" w:ascii="宋体" w:hAnsi="宋体" w:cs="宋体"/>
                <w:color w:val="auto"/>
                <w:szCs w:val="21"/>
                <w:highlight w:val="none"/>
              </w:rPr>
              <w:t>;</w:t>
            </w:r>
          </w:p>
          <w:p>
            <w:pPr>
              <w:spacing w:line="360" w:lineRule="auto"/>
              <w:ind w:firstLine="420" w:firstLineChars="200"/>
              <w:jc w:val="left"/>
              <w:rPr>
                <w:rFonts w:hint="default"/>
                <w:lang w:val="en-US" w:eastAsia="zh-CN"/>
              </w:rPr>
            </w:pPr>
            <w:r>
              <w:rPr>
                <w:rFonts w:hint="eastAsia"/>
                <w:lang w:val="en-US" w:eastAsia="zh-CN"/>
              </w:rPr>
              <w:t>3、目前</w:t>
            </w:r>
            <w:r>
              <w:rPr>
                <w:rFonts w:hint="eastAsia"/>
                <w:lang w:eastAsia="zh-CN"/>
              </w:rPr>
              <w:t>公司</w:t>
            </w:r>
            <w:r>
              <w:rPr>
                <w:rFonts w:hint="eastAsia"/>
                <w:lang w:val="en-US" w:eastAsia="zh-CN"/>
              </w:rPr>
              <w:t>共</w:t>
            </w:r>
            <w:r>
              <w:rPr>
                <w:rFonts w:hint="eastAsia"/>
                <w:lang w:eastAsia="zh-CN"/>
              </w:rPr>
              <w:t>有</w:t>
            </w:r>
            <w:r>
              <w:rPr>
                <w:rFonts w:hint="eastAsia"/>
                <w:lang w:val="en-US" w:eastAsia="zh-CN"/>
              </w:rPr>
              <w:t>11</w:t>
            </w:r>
            <w:r>
              <w:rPr>
                <w:rFonts w:hint="eastAsia"/>
                <w:lang w:eastAsia="zh-CN"/>
              </w:rPr>
              <w:t>辆</w:t>
            </w:r>
            <w:r>
              <w:rPr>
                <w:rFonts w:hint="eastAsia"/>
                <w:lang w:val="en-US" w:eastAsia="zh-CN"/>
              </w:rPr>
              <w:t>各类配送</w:t>
            </w:r>
            <w:r>
              <w:rPr>
                <w:rFonts w:hint="eastAsia"/>
                <w:lang w:eastAsia="zh-CN"/>
              </w:rPr>
              <w:t>汽车（</w:t>
            </w:r>
            <w:r>
              <w:rPr>
                <w:rFonts w:hint="eastAsia" w:ascii="宋体" w:hAnsi="宋体" w:eastAsia="宋体" w:cs="宋体"/>
                <w:color w:val="000000"/>
                <w:lang w:bidi="ar"/>
              </w:rPr>
              <w:t>金龙面包车</w:t>
            </w:r>
            <w:r>
              <w:rPr>
                <w:rFonts w:hint="eastAsia" w:ascii="宋体" w:hAnsi="宋体" w:eastAsia="宋体" w:cs="宋体"/>
                <w:color w:val="000000"/>
                <w:lang w:val="en-US" w:eastAsia="zh-CN" w:bidi="ar"/>
              </w:rPr>
              <w:t>2辆、</w:t>
            </w:r>
            <w:r>
              <w:rPr>
                <w:rFonts w:hint="eastAsia" w:ascii="宋体" w:hAnsi="宋体" w:eastAsia="宋体" w:cs="宋体"/>
                <w:color w:val="000000"/>
              </w:rPr>
              <w:t>货车常温</w:t>
            </w:r>
            <w:r>
              <w:rPr>
                <w:rFonts w:hint="eastAsia" w:ascii="宋体" w:hAnsi="宋体" w:eastAsia="宋体" w:cs="宋体"/>
                <w:color w:val="000000"/>
                <w:lang w:val="en-US" w:eastAsia="zh-CN"/>
              </w:rPr>
              <w:t>1辆、</w:t>
            </w:r>
            <w:r>
              <w:rPr>
                <w:rFonts w:hint="eastAsia" w:ascii="宋体" w:hAnsi="宋体" w:eastAsia="宋体" w:cs="宋体"/>
                <w:color w:val="000000"/>
              </w:rPr>
              <w:t>金杯冷藏车</w:t>
            </w:r>
            <w:r>
              <w:rPr>
                <w:rFonts w:hint="eastAsia" w:ascii="宋体" w:hAnsi="宋体" w:eastAsia="宋体" w:cs="宋体"/>
                <w:color w:val="000000"/>
                <w:lang w:val="en-US" w:eastAsia="zh-CN"/>
              </w:rPr>
              <w:t>3辆、</w:t>
            </w:r>
            <w:r>
              <w:rPr>
                <w:rFonts w:hint="eastAsia" w:ascii="宋体" w:hAnsi="宋体" w:eastAsia="宋体" w:cs="宋体"/>
                <w:color w:val="000000"/>
              </w:rPr>
              <w:t>电动金杯车</w:t>
            </w:r>
            <w:r>
              <w:rPr>
                <w:rFonts w:hint="eastAsia" w:ascii="宋体" w:hAnsi="宋体" w:eastAsia="宋体" w:cs="宋体"/>
                <w:color w:val="000000"/>
                <w:lang w:val="en-US" w:eastAsia="zh-CN"/>
              </w:rPr>
              <w:t>5辆）</w:t>
            </w:r>
            <w:r>
              <w:rPr>
                <w:rFonts w:hint="eastAsia"/>
                <w:lang w:eastAsia="zh-CN"/>
              </w:rPr>
              <w:t>、</w:t>
            </w:r>
            <w:r>
              <w:rPr>
                <w:rFonts w:hint="eastAsia" w:ascii="宋体" w:hAnsi="宋体" w:eastAsia="宋体" w:cs="宋体"/>
                <w:color w:val="000000"/>
                <w:lang w:val="en-US" w:eastAsia="zh-CN"/>
              </w:rPr>
              <w:t>抽查</w:t>
            </w:r>
            <w:r>
              <w:rPr>
                <w:rFonts w:hint="eastAsia" w:ascii="宋体" w:hAnsi="宋体" w:eastAsia="宋体" w:cs="宋体"/>
                <w:color w:val="000000"/>
              </w:rPr>
              <w:t>牌号为</w:t>
            </w:r>
            <w:r>
              <w:rPr>
                <w:rFonts w:hint="eastAsia" w:ascii="宋体" w:hAnsi="宋体" w:eastAsia="宋体" w:cs="宋体"/>
                <w:color w:val="000000"/>
                <w:lang w:val="en-US" w:eastAsia="zh-CN"/>
              </w:rPr>
              <w:t>川AIK451，</w:t>
            </w:r>
            <w:r>
              <w:rPr>
                <w:rFonts w:hint="eastAsia" w:ascii="宋体" w:hAnsi="宋体" w:eastAsia="宋体" w:cs="宋体"/>
                <w:color w:val="000000"/>
              </w:rPr>
              <w:t>提供</w:t>
            </w:r>
            <w:r>
              <w:rPr>
                <w:rFonts w:hint="eastAsia" w:ascii="宋体" w:hAnsi="宋体" w:cs="宋体"/>
                <w:sz w:val="21"/>
                <w:szCs w:val="21"/>
              </w:rPr>
              <w:t>了车辆行驶证、驾驶员驾驶证</w:t>
            </w:r>
            <w:r>
              <w:rPr>
                <w:rFonts w:hint="eastAsia" w:ascii="宋体" w:hAnsi="宋体" w:cs="宋体"/>
                <w:sz w:val="21"/>
                <w:szCs w:val="21"/>
                <w:lang w:eastAsia="zh-CN"/>
              </w:rPr>
              <w:t>、</w:t>
            </w:r>
            <w:r>
              <w:rPr>
                <w:rFonts w:hint="eastAsia" w:ascii="宋体" w:hAnsi="宋体" w:cs="宋体"/>
                <w:sz w:val="21"/>
                <w:szCs w:val="21"/>
                <w:lang w:val="en-US" w:eastAsia="zh-CN"/>
              </w:rPr>
              <w:t>车辆保险单</w:t>
            </w:r>
            <w:r>
              <w:rPr>
                <w:rFonts w:hint="eastAsia" w:ascii="宋体" w:hAnsi="宋体" w:cs="宋体"/>
                <w:sz w:val="21"/>
                <w:szCs w:val="21"/>
              </w:rPr>
              <w:t>，经核对均在有效期内，祥见附件。</w:t>
            </w:r>
          </w:p>
          <w:p>
            <w:pPr>
              <w:spacing w:line="240" w:lineRule="auto"/>
              <w:ind w:firstLine="420" w:firstLineChars="200"/>
              <w:rPr>
                <w:rFonts w:ascii="宋体" w:hAnsi="宋体" w:cs="宋体"/>
                <w:szCs w:val="21"/>
              </w:rPr>
            </w:pPr>
            <w:r>
              <w:rPr>
                <w:rFonts w:hint="eastAsia" w:ascii="宋体" w:hAnsi="宋体" w:cs="宋体"/>
                <w:szCs w:val="21"/>
              </w:rPr>
              <w:t>对车辆的维护保养由汽修厂定期维保，并按规定进行年检，另外对车辆日常维修情况做记录保存。具体见附件。</w:t>
            </w:r>
          </w:p>
          <w:p>
            <w:pPr>
              <w:spacing w:line="24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、特种设备：无。</w:t>
            </w:r>
          </w:p>
          <w:p>
            <w:pPr>
              <w:spacing w:line="240" w:lineRule="auto"/>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24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24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spacing w:line="240" w:lineRule="auto"/>
              <w:rPr>
                <w:rFonts w:ascii="宋体" w:hAnsi="宋体" w:cs="宋体"/>
                <w:szCs w:val="21"/>
              </w:rPr>
            </w:pPr>
            <w:r>
              <w:rPr>
                <w:rFonts w:hint="eastAsia" w:ascii="宋体" w:hAnsi="宋体"/>
                <w:szCs w:val="21"/>
              </w:rPr>
              <w:t>基础设施和工作环境能满足要求。</w:t>
            </w:r>
            <w:r>
              <w:rPr>
                <w:rFonts w:hint="eastAsia" w:ascii="宋体" w:hAnsi="宋体" w:cs="宋体"/>
                <w:szCs w:val="21"/>
              </w:rPr>
              <w:t>目前该公司基础设施符合要求，基本能满足公司运营的要求。</w:t>
            </w:r>
          </w:p>
        </w:tc>
        <w:tc>
          <w:tcPr>
            <w:tcW w:w="1382" w:type="dxa"/>
            <w:gridSpan w:val="2"/>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90" w:hRule="atLeast"/>
        </w:trPr>
        <w:tc>
          <w:tcPr>
            <w:tcW w:w="2160" w:type="dxa"/>
            <w:noWrap w:val="0"/>
            <w:vAlign w:val="top"/>
          </w:tcPr>
          <w:p>
            <w:pPr>
              <w:adjustRightInd w:val="0"/>
              <w:snapToGrid w:val="0"/>
              <w:rPr>
                <w:rFonts w:ascii="宋体" w:hAnsi="宋体" w:eastAsia="宋体" w:cs="新宋体"/>
                <w:color w:val="auto"/>
                <w:kern w:val="2"/>
                <w:sz w:val="21"/>
                <w:szCs w:val="21"/>
                <w:lang w:val="en-US" w:eastAsia="zh-CN" w:bidi="ar-SA"/>
              </w:rPr>
            </w:pPr>
            <w:r>
              <w:rPr>
                <w:rFonts w:hint="eastAsia" w:ascii="宋体" w:hAnsi="宋体" w:cs="宋体"/>
                <w:color w:val="auto"/>
                <w:szCs w:val="21"/>
              </w:rPr>
              <w:t>监视和测量资源</w:t>
            </w:r>
          </w:p>
        </w:tc>
        <w:tc>
          <w:tcPr>
            <w:tcW w:w="960" w:type="dxa"/>
            <w:gridSpan w:val="2"/>
            <w:noWrap w:val="0"/>
            <w:vAlign w:val="top"/>
          </w:tcPr>
          <w:p>
            <w:pPr>
              <w:rPr>
                <w:rFonts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207" w:type="dxa"/>
            <w:gridSpan w:val="2"/>
            <w:noWrap w:val="0"/>
            <w:vAlign w:val="top"/>
          </w:tcPr>
          <w:p>
            <w:pPr>
              <w:spacing w:line="400" w:lineRule="exact"/>
              <w:rPr>
                <w:rFonts w:hint="eastAsia"/>
                <w:highlight w:val="none"/>
                <w:lang w:eastAsia="zh-CN"/>
              </w:rPr>
            </w:pPr>
            <w:r>
              <w:rPr>
                <w:rFonts w:hint="eastAsia"/>
                <w:highlight w:val="none"/>
                <w:lang w:val="en-US" w:eastAsia="zh-CN"/>
              </w:rPr>
              <w:t>---查公司</w:t>
            </w:r>
            <w:r>
              <w:rPr>
                <w:rFonts w:hint="eastAsia"/>
                <w:highlight w:val="none"/>
              </w:rPr>
              <w:t>监视和测量</w:t>
            </w:r>
            <w:r>
              <w:rPr>
                <w:rFonts w:hint="eastAsia"/>
                <w:highlight w:val="none"/>
                <w:lang w:val="en-US" w:eastAsia="zh-CN"/>
              </w:rPr>
              <w:t>设备：配备有电子台秤（2台）</w:t>
            </w:r>
            <w:r>
              <w:rPr>
                <w:rFonts w:hint="eastAsia"/>
                <w:highlight w:val="none"/>
              </w:rPr>
              <w:t>，</w:t>
            </w:r>
            <w:r>
              <w:rPr>
                <w:rFonts w:hint="eastAsia"/>
                <w:highlight w:val="none"/>
                <w:lang w:val="en-US" w:eastAsia="zh-CN"/>
              </w:rPr>
              <w:t>能保证食品贮存及验收检测要求。提供有相应的校准证书，见附件，均在有效期内。</w:t>
            </w:r>
            <w:r>
              <w:rPr>
                <w:rFonts w:hint="eastAsia"/>
                <w:sz w:val="20"/>
                <w:highlight w:val="none"/>
              </w:rPr>
              <w:t>预包装食品</w:t>
            </w:r>
            <w:r>
              <w:rPr>
                <w:rFonts w:hint="eastAsia"/>
                <w:highlight w:val="none"/>
              </w:rPr>
              <w:t>采取以供方出具的产品检测报告</w:t>
            </w:r>
            <w:r>
              <w:rPr>
                <w:rFonts w:hint="eastAsia"/>
                <w:highlight w:val="none"/>
                <w:lang w:eastAsia="zh-CN"/>
              </w:rPr>
              <w:t>、</w:t>
            </w:r>
            <w:r>
              <w:rPr>
                <w:rFonts w:hint="eastAsia"/>
                <w:highlight w:val="none"/>
                <w:lang w:val="en-US" w:eastAsia="zh-CN"/>
              </w:rPr>
              <w:t>现场重量验收</w:t>
            </w:r>
            <w:r>
              <w:rPr>
                <w:rFonts w:hint="eastAsia"/>
                <w:highlight w:val="none"/>
              </w:rPr>
              <w:t>为验收依据，进行核验</w:t>
            </w:r>
            <w:r>
              <w:rPr>
                <w:rFonts w:hint="eastAsia"/>
                <w:highlight w:val="none"/>
                <w:lang w:eastAsia="zh-CN"/>
              </w:rPr>
              <w:t>。</w:t>
            </w:r>
          </w:p>
          <w:p>
            <w:pPr>
              <w:rPr>
                <w:rFonts w:hint="eastAsia"/>
                <w:highlight w:val="none"/>
                <w:lang w:val="en-US" w:eastAsia="zh-CN"/>
              </w:rPr>
            </w:pPr>
            <w:r>
              <w:rPr>
                <w:rFonts w:hint="eastAsia"/>
                <w:highlight w:val="none"/>
              </w:rPr>
              <w:t>抽见：</w:t>
            </w:r>
            <w:r>
              <w:rPr>
                <w:rFonts w:hint="eastAsia"/>
                <w:highlight w:val="none"/>
                <w:lang w:val="en-US" w:eastAsia="zh-CN"/>
              </w:rPr>
              <w:t>1）电子台秤校准</w:t>
            </w:r>
            <w:r>
              <w:rPr>
                <w:rFonts w:hint="eastAsia"/>
                <w:highlight w:val="none"/>
              </w:rPr>
              <w:t>证书，证书编号：</w:t>
            </w:r>
            <w:r>
              <w:rPr>
                <w:rFonts w:hint="eastAsia"/>
                <w:highlight w:val="none"/>
                <w:lang w:val="en-US" w:eastAsia="zh-CN"/>
              </w:rPr>
              <w:t>21UA004580002</w:t>
            </w:r>
            <w:r>
              <w:rPr>
                <w:rFonts w:hint="eastAsia"/>
                <w:highlight w:val="none"/>
              </w:rPr>
              <w:t>，有效期至：202</w:t>
            </w:r>
            <w:r>
              <w:rPr>
                <w:rFonts w:hint="eastAsia"/>
                <w:highlight w:val="none"/>
                <w:lang w:val="en-US" w:eastAsia="zh-CN"/>
              </w:rPr>
              <w:t>2</w:t>
            </w:r>
            <w:r>
              <w:rPr>
                <w:rFonts w:hint="eastAsia"/>
                <w:highlight w:val="none"/>
              </w:rPr>
              <w:t>年0</w:t>
            </w:r>
            <w:r>
              <w:rPr>
                <w:rFonts w:hint="eastAsia"/>
                <w:highlight w:val="none"/>
                <w:lang w:val="en-US" w:eastAsia="zh-CN"/>
              </w:rPr>
              <w:t>4</w:t>
            </w:r>
            <w:r>
              <w:rPr>
                <w:rFonts w:hint="eastAsia"/>
                <w:highlight w:val="none"/>
              </w:rPr>
              <w:t>月</w:t>
            </w:r>
            <w:r>
              <w:rPr>
                <w:rFonts w:hint="eastAsia"/>
                <w:highlight w:val="none"/>
                <w:lang w:val="en-US" w:eastAsia="zh-CN"/>
              </w:rPr>
              <w:t>21</w:t>
            </w:r>
            <w:r>
              <w:rPr>
                <w:rFonts w:hint="eastAsia"/>
                <w:highlight w:val="none"/>
              </w:rPr>
              <w:t>日，</w:t>
            </w:r>
            <w:r>
              <w:rPr>
                <w:rFonts w:hint="eastAsia"/>
                <w:highlight w:val="none"/>
                <w:lang w:val="en-US" w:eastAsia="zh-CN"/>
              </w:rPr>
              <w:t>校准</w:t>
            </w:r>
            <w:r>
              <w:rPr>
                <w:rFonts w:hint="eastAsia"/>
                <w:highlight w:val="none"/>
              </w:rPr>
              <w:t>单位：</w:t>
            </w:r>
            <w:r>
              <w:rPr>
                <w:rFonts w:hint="eastAsia"/>
                <w:highlight w:val="none"/>
                <w:lang w:val="en-US" w:eastAsia="zh-CN"/>
              </w:rPr>
              <w:t>广东中准检测有限公司；</w:t>
            </w:r>
          </w:p>
          <w:p>
            <w:pPr>
              <w:pStyle w:val="2"/>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cs="Times New Roman"/>
                <w:color w:val="auto"/>
                <w:kern w:val="2"/>
                <w:sz w:val="21"/>
                <w:szCs w:val="20"/>
                <w:highlight w:val="none"/>
                <w:lang w:val="en-US" w:eastAsia="zh-CN" w:bidi="ar-SA"/>
              </w:rPr>
              <w:t>2</w:t>
            </w:r>
            <w:r>
              <w:rPr>
                <w:rFonts w:hint="eastAsia" w:ascii="Times New Roman" w:hAnsi="Times New Roman" w:eastAsia="宋体" w:cs="Times New Roman"/>
                <w:color w:val="auto"/>
                <w:kern w:val="2"/>
                <w:sz w:val="21"/>
                <w:szCs w:val="20"/>
                <w:highlight w:val="none"/>
                <w:lang w:val="en-US" w:eastAsia="zh-CN" w:bidi="ar-SA"/>
              </w:rPr>
              <w:t>）电子台秤校准证书，证书编号：</w:t>
            </w:r>
            <w:r>
              <w:rPr>
                <w:rFonts w:hint="eastAsia" w:ascii="Times New Roman" w:hAnsi="Times New Roman" w:cs="Times New Roman"/>
                <w:color w:val="auto"/>
                <w:kern w:val="2"/>
                <w:sz w:val="21"/>
                <w:szCs w:val="20"/>
                <w:highlight w:val="none"/>
                <w:lang w:val="en-US" w:eastAsia="zh-CN" w:bidi="ar-SA"/>
              </w:rPr>
              <w:t>HK06210581004</w:t>
            </w:r>
            <w:r>
              <w:rPr>
                <w:rFonts w:hint="eastAsia" w:ascii="Times New Roman" w:hAnsi="Times New Roman" w:eastAsia="宋体" w:cs="Times New Roman"/>
                <w:color w:val="auto"/>
                <w:kern w:val="2"/>
                <w:sz w:val="21"/>
                <w:szCs w:val="20"/>
                <w:highlight w:val="none"/>
                <w:lang w:val="en-US" w:eastAsia="zh-CN" w:bidi="ar-SA"/>
              </w:rPr>
              <w:t>，有效期至：2022年0</w:t>
            </w:r>
            <w:r>
              <w:rPr>
                <w:rFonts w:hint="eastAsia" w:ascii="Times New Roman" w:hAnsi="Times New Roman" w:cs="Times New Roman"/>
                <w:color w:val="auto"/>
                <w:kern w:val="2"/>
                <w:sz w:val="21"/>
                <w:szCs w:val="20"/>
                <w:highlight w:val="none"/>
                <w:lang w:val="en-US" w:eastAsia="zh-CN" w:bidi="ar-SA"/>
              </w:rPr>
              <w:t>9</w:t>
            </w:r>
            <w:r>
              <w:rPr>
                <w:rFonts w:hint="eastAsia" w:ascii="Times New Roman" w:hAnsi="Times New Roman" w:eastAsia="宋体" w:cs="Times New Roman"/>
                <w:color w:val="auto"/>
                <w:kern w:val="2"/>
                <w:sz w:val="21"/>
                <w:szCs w:val="20"/>
                <w:highlight w:val="none"/>
                <w:lang w:val="en-US" w:eastAsia="zh-CN" w:bidi="ar-SA"/>
              </w:rPr>
              <w:t>月</w:t>
            </w:r>
            <w:r>
              <w:rPr>
                <w:rFonts w:hint="eastAsia" w:ascii="Times New Roman" w:hAnsi="Times New Roman" w:cs="Times New Roman"/>
                <w:color w:val="auto"/>
                <w:kern w:val="2"/>
                <w:sz w:val="21"/>
                <w:szCs w:val="20"/>
                <w:highlight w:val="none"/>
                <w:lang w:val="en-US" w:eastAsia="zh-CN" w:bidi="ar-SA"/>
              </w:rPr>
              <w:t>24</w:t>
            </w:r>
            <w:r>
              <w:rPr>
                <w:rFonts w:hint="eastAsia" w:ascii="Times New Roman" w:hAnsi="Times New Roman" w:eastAsia="宋体" w:cs="Times New Roman"/>
                <w:color w:val="auto"/>
                <w:kern w:val="2"/>
                <w:sz w:val="21"/>
                <w:szCs w:val="20"/>
                <w:highlight w:val="none"/>
                <w:lang w:val="en-US" w:eastAsia="zh-CN" w:bidi="ar-SA"/>
              </w:rPr>
              <w:t>日，校准单位：</w:t>
            </w:r>
            <w:r>
              <w:rPr>
                <w:rFonts w:hint="eastAsia" w:ascii="Times New Roman" w:hAnsi="Times New Roman" w:cs="Times New Roman"/>
                <w:color w:val="auto"/>
                <w:kern w:val="2"/>
                <w:sz w:val="21"/>
                <w:szCs w:val="20"/>
                <w:highlight w:val="none"/>
                <w:lang w:val="en-US" w:eastAsia="zh-CN" w:bidi="ar-SA"/>
              </w:rPr>
              <w:t>深圳华科计量</w:t>
            </w:r>
            <w:r>
              <w:rPr>
                <w:rFonts w:hint="eastAsia" w:ascii="Times New Roman" w:hAnsi="Times New Roman" w:eastAsia="宋体" w:cs="Times New Roman"/>
                <w:color w:val="auto"/>
                <w:kern w:val="2"/>
                <w:sz w:val="21"/>
                <w:szCs w:val="20"/>
                <w:highlight w:val="none"/>
                <w:lang w:val="en-US" w:eastAsia="zh-CN" w:bidi="ar-SA"/>
              </w:rPr>
              <w:t>检测</w:t>
            </w:r>
            <w:r>
              <w:rPr>
                <w:rFonts w:hint="eastAsia" w:ascii="Times New Roman" w:hAnsi="Times New Roman" w:cs="Times New Roman"/>
                <w:color w:val="auto"/>
                <w:kern w:val="2"/>
                <w:sz w:val="21"/>
                <w:szCs w:val="20"/>
                <w:highlight w:val="none"/>
                <w:lang w:val="en-US" w:eastAsia="zh-CN" w:bidi="ar-SA"/>
              </w:rPr>
              <w:t>技术</w:t>
            </w:r>
            <w:r>
              <w:rPr>
                <w:rFonts w:hint="eastAsia" w:ascii="Times New Roman" w:hAnsi="Times New Roman" w:eastAsia="宋体" w:cs="Times New Roman"/>
                <w:color w:val="auto"/>
                <w:kern w:val="2"/>
                <w:sz w:val="21"/>
                <w:szCs w:val="20"/>
                <w:highlight w:val="none"/>
                <w:lang w:val="en-US" w:eastAsia="zh-CN" w:bidi="ar-SA"/>
              </w:rPr>
              <w:t>有限公司；</w:t>
            </w:r>
          </w:p>
          <w:p>
            <w:pPr>
              <w:pStyle w:val="13"/>
              <w:rPr>
                <w:rFonts w:hint="default"/>
                <w:highlight w:val="none"/>
                <w:lang w:val="en-US" w:eastAsia="zh-CN"/>
              </w:rPr>
            </w:pPr>
            <w:r>
              <w:rPr>
                <w:rFonts w:hint="eastAsia"/>
                <w:highlight w:val="none"/>
                <w:lang w:val="en-US" w:eastAsia="zh-CN"/>
              </w:rPr>
              <w:t>以上检测设备校准证书已收集，见附件。</w:t>
            </w:r>
            <w:bookmarkStart w:id="1" w:name="_GoBack"/>
            <w:bookmarkEnd w:id="1"/>
          </w:p>
        </w:tc>
        <w:tc>
          <w:tcPr>
            <w:tcW w:w="1382" w:type="dxa"/>
            <w:gridSpan w:val="2"/>
            <w:noWrap w:val="0"/>
            <w:vAlign w:val="top"/>
          </w:tcPr>
          <w:p>
            <w:pPr>
              <w:rPr>
                <w:rFonts w:hint="default"/>
                <w:lang w:val="en-US" w:eastAsia="zh-CN"/>
              </w:rPr>
            </w:pPr>
            <w:r>
              <w:rPr>
                <w:rFonts w:hint="eastAsia"/>
                <w:lang w:val="en-US" w:eastAsia="zh-CN"/>
              </w:rPr>
              <w:t>符合</w:t>
            </w:r>
          </w:p>
          <w:p>
            <w:pPr>
              <w:pStyle w:val="13"/>
              <w:rPr>
                <w:lang w:val="en-US" w:eastAsia="zh-CN"/>
              </w:rPr>
            </w:pPr>
          </w:p>
          <w:p>
            <w:pPr>
              <w:pStyle w:val="1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3" w:hRule="atLeast"/>
        </w:trPr>
        <w:tc>
          <w:tcPr>
            <w:tcW w:w="2160" w:type="dxa"/>
            <w:noWrap w:val="0"/>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gridSpan w:val="2"/>
            <w:noWrap w:val="0"/>
            <w:vAlign w:val="top"/>
          </w:tcPr>
          <w:p>
            <w:pPr>
              <w:rPr>
                <w:rFonts w:ascii="宋体" w:hAnsi="宋体" w:cs="新宋体"/>
                <w:color w:val="auto"/>
                <w:szCs w:val="21"/>
              </w:rPr>
            </w:pPr>
            <w:r>
              <w:rPr>
                <w:rFonts w:hint="eastAsia" w:ascii="宋体" w:hAnsi="宋体" w:cs="新宋体"/>
                <w:color w:val="auto"/>
                <w:szCs w:val="21"/>
              </w:rPr>
              <w:t xml:space="preserve">Q8.1 </w:t>
            </w:r>
          </w:p>
          <w:p>
            <w:pPr>
              <w:rPr>
                <w:rFonts w:hint="default" w:ascii="宋体" w:hAnsi="宋体" w:eastAsia="宋体" w:cs="宋体"/>
                <w:color w:val="auto"/>
                <w:kern w:val="2"/>
                <w:sz w:val="21"/>
                <w:szCs w:val="21"/>
                <w:lang w:val="en-US" w:eastAsia="zh-CN" w:bidi="ar-SA"/>
              </w:rPr>
            </w:pPr>
          </w:p>
        </w:tc>
        <w:tc>
          <w:tcPr>
            <w:tcW w:w="10210" w:type="dxa"/>
            <w:gridSpan w:val="3"/>
            <w:noWrap w:val="0"/>
            <w:vAlign w:val="top"/>
          </w:tcPr>
          <w:p>
            <w:pPr>
              <w:rPr>
                <w:rFonts w:ascii="宋体" w:hAnsi="宋体" w:cs="宋体"/>
                <w:color w:val="auto"/>
                <w:szCs w:val="21"/>
              </w:rPr>
            </w:pPr>
            <w:r>
              <w:rPr>
                <w:rFonts w:hint="eastAsia" w:ascii="宋体" w:hAnsi="宋体" w:cs="宋体"/>
                <w:color w:val="auto"/>
                <w:szCs w:val="21"/>
              </w:rPr>
              <w:t>公司主要产品：</w:t>
            </w:r>
            <w:r>
              <w:rPr>
                <w:color w:val="auto"/>
                <w:sz w:val="20"/>
              </w:rPr>
              <w:t>初级农产品（果蔬、</w:t>
            </w:r>
            <w:r>
              <w:rPr>
                <w:rFonts w:asciiTheme="minorEastAsia" w:hAnsiTheme="minorEastAsia" w:eastAsiaTheme="minorEastAsia"/>
                <w:color w:val="auto"/>
                <w:sz w:val="21"/>
                <w:szCs w:val="21"/>
              </w:rPr>
              <w:t>鲜畜禽肉</w:t>
            </w:r>
            <w:r>
              <w:rPr>
                <w:color w:val="auto"/>
                <w:sz w:val="20"/>
              </w:rPr>
              <w:t>、</w:t>
            </w:r>
            <w:r>
              <w:rPr>
                <w:rFonts w:hint="eastAsia"/>
                <w:color w:val="auto"/>
                <w:sz w:val="20"/>
              </w:rPr>
              <w:t>鲜禽蛋、</w:t>
            </w:r>
            <w:r>
              <w:rPr>
                <w:color w:val="auto"/>
                <w:sz w:val="20"/>
              </w:rPr>
              <w:t>水产</w:t>
            </w:r>
            <w:r>
              <w:rPr>
                <w:rFonts w:hint="eastAsia"/>
                <w:color w:val="auto"/>
                <w:sz w:val="20"/>
              </w:rPr>
              <w:t>品</w:t>
            </w:r>
            <w:r>
              <w:rPr>
                <w:color w:val="auto"/>
                <w:sz w:val="20"/>
              </w:rPr>
              <w:t>）、</w:t>
            </w:r>
            <w:r>
              <w:rPr>
                <w:sz w:val="20"/>
              </w:rPr>
              <w:t>许可范围内</w:t>
            </w:r>
            <w:r>
              <w:rPr>
                <w:color w:val="auto"/>
                <w:sz w:val="20"/>
              </w:rPr>
              <w:t>预包装食品（粮油、调味品、饮料、奶制品、豆制品、</w:t>
            </w:r>
            <w:r>
              <w:rPr>
                <w:rFonts w:hint="eastAsia"/>
                <w:color w:val="auto"/>
                <w:sz w:val="20"/>
              </w:rPr>
              <w:t>冻</w:t>
            </w:r>
            <w:r>
              <w:rPr>
                <w:rFonts w:asciiTheme="minorEastAsia" w:hAnsiTheme="minorEastAsia" w:eastAsiaTheme="minorEastAsia"/>
                <w:color w:val="auto"/>
                <w:sz w:val="21"/>
                <w:szCs w:val="21"/>
              </w:rPr>
              <w:t>畜</w:t>
            </w:r>
            <w:r>
              <w:rPr>
                <w:rFonts w:hint="eastAsia"/>
                <w:color w:val="auto"/>
                <w:sz w:val="20"/>
              </w:rPr>
              <w:t>禽</w:t>
            </w:r>
            <w:r>
              <w:rPr>
                <w:color w:val="auto"/>
                <w:sz w:val="20"/>
              </w:rPr>
              <w:t>肉）、散装食品（干杂）的销售</w:t>
            </w:r>
            <w:r>
              <w:rPr>
                <w:rFonts w:hint="eastAsia" w:ascii="宋体" w:hAnsi="宋体" w:eastAsia="宋体" w:cs="Times New Roman"/>
                <w:szCs w:val="21"/>
                <w:highlight w:val="none"/>
                <w:lang w:val="en-US" w:eastAsia="zh-CN"/>
              </w:rPr>
              <w:t>。</w:t>
            </w:r>
          </w:p>
          <w:p>
            <w:pPr>
              <w:widowControl/>
              <w:ind w:firstLine="210" w:firstLineChars="100"/>
              <w:jc w:val="left"/>
              <w:rPr>
                <w:rFonts w:ascii="宋体" w:hAnsi="宋体" w:cs="宋体"/>
                <w:kern w:val="0"/>
                <w:szCs w:val="24"/>
                <w:highlight w:val="green"/>
              </w:rPr>
            </w:pPr>
            <w:r>
              <w:rPr>
                <w:rFonts w:hint="eastAsia" w:ascii="宋体" w:hAnsi="宋体" w:cs="宋体"/>
                <w:kern w:val="0"/>
                <w:szCs w:val="24"/>
              </w:rPr>
              <w:t>公司</w:t>
            </w:r>
            <w:r>
              <w:rPr>
                <w:rFonts w:hint="eastAsia" w:ascii="宋体" w:hAnsi="宋体" w:cs="宋体"/>
                <w:kern w:val="0"/>
                <w:szCs w:val="24"/>
                <w:lang w:val="en-US" w:eastAsia="zh-CN"/>
              </w:rPr>
              <w:t>销售</w:t>
            </w:r>
            <w:r>
              <w:rPr>
                <w:rFonts w:hint="eastAsia" w:ascii="宋体" w:hAnsi="宋体" w:cs="宋体"/>
                <w:kern w:val="0"/>
                <w:szCs w:val="24"/>
              </w:rPr>
              <w:t>产品</w:t>
            </w:r>
            <w:r>
              <w:rPr>
                <w:rFonts w:hint="eastAsia" w:ascii="宋体" w:hAnsi="宋体" w:cs="宋体"/>
                <w:kern w:val="0"/>
                <w:szCs w:val="24"/>
                <w:highlight w:val="none"/>
              </w:rPr>
              <w:t>执行标准主要为：</w:t>
            </w:r>
            <w:r>
              <w:rPr>
                <w:rFonts w:hint="eastAsia" w:ascii="宋体" w:hAnsi="宋体"/>
                <w:szCs w:val="21"/>
                <w:highlight w:val="none"/>
              </w:rPr>
              <w:t>中华人民共和国</w:t>
            </w:r>
            <w:r>
              <w:rPr>
                <w:rFonts w:hint="eastAsia" w:ascii="宋体" w:hAnsi="宋体"/>
                <w:szCs w:val="21"/>
                <w:highlight w:val="none"/>
                <w:lang w:val="en-US" w:eastAsia="zh-CN"/>
              </w:rPr>
              <w:t>食品安全</w:t>
            </w:r>
            <w:r>
              <w:rPr>
                <w:rFonts w:hint="eastAsia" w:ascii="宋体" w:hAnsi="宋体"/>
                <w:szCs w:val="21"/>
                <w:highlight w:val="none"/>
              </w:rPr>
              <w:t>法、</w:t>
            </w:r>
            <w:r>
              <w:rPr>
                <w:rFonts w:hint="eastAsia" w:ascii="宋体" w:hAnsi="宋体"/>
                <w:szCs w:val="21"/>
                <w:highlight w:val="none"/>
                <w:lang w:val="en-US" w:eastAsia="zh-CN"/>
              </w:rPr>
              <w:t>食品经营许可管理办法</w:t>
            </w:r>
            <w:r>
              <w:rPr>
                <w:rFonts w:hint="eastAsia" w:ascii="宋体" w:hAnsi="宋体" w:cs="宋体"/>
                <w:szCs w:val="21"/>
                <w:highlight w:val="none"/>
              </w:rPr>
              <w:t>、</w:t>
            </w:r>
            <w:r>
              <w:rPr>
                <w:rFonts w:hint="eastAsia" w:ascii="宋体" w:hAnsi="宋体" w:cs="宋体"/>
                <w:szCs w:val="21"/>
                <w:highlight w:val="none"/>
                <w:lang w:val="en-US" w:eastAsia="zh-CN"/>
              </w:rPr>
              <w:t>食品安全管理制度、食品安全抽样检验管理办法</w:t>
            </w:r>
            <w:r>
              <w:rPr>
                <w:rFonts w:hint="eastAsia" w:ascii="宋体" w:hAnsi="宋体"/>
                <w:szCs w:val="21"/>
                <w:highlight w:val="none"/>
              </w:rPr>
              <w:t>、</w:t>
            </w:r>
            <w:r>
              <w:rPr>
                <w:rFonts w:hint="eastAsia"/>
                <w:szCs w:val="21"/>
                <w:highlight w:val="none"/>
              </w:rPr>
              <w:t>合同协议</w:t>
            </w:r>
            <w:r>
              <w:rPr>
                <w:rFonts w:hint="eastAsia" w:ascii="宋体" w:hAnsi="宋体" w:cs="宋体"/>
                <w:kern w:val="0"/>
                <w:szCs w:val="24"/>
                <w:highlight w:val="none"/>
              </w:rPr>
              <w:t>。</w:t>
            </w:r>
          </w:p>
          <w:p>
            <w:pPr>
              <w:widowControl/>
              <w:ind w:firstLine="210" w:firstLineChars="100"/>
              <w:jc w:val="left"/>
              <w:rPr>
                <w:rFonts w:ascii="宋体" w:hAnsi="宋体" w:cs="宋体"/>
                <w:kern w:val="0"/>
                <w:szCs w:val="24"/>
                <w:highlight w:val="none"/>
              </w:rPr>
            </w:pPr>
            <w:r>
              <w:rPr>
                <w:rFonts w:hint="eastAsia" w:ascii="宋体" w:hAnsi="宋体" w:cs="宋体"/>
                <w:kern w:val="0"/>
                <w:szCs w:val="24"/>
                <w:highlight w:val="none"/>
                <w:lang w:eastAsia="zh-CN"/>
              </w:rPr>
              <w:t>商品部</w:t>
            </w:r>
            <w:r>
              <w:rPr>
                <w:rFonts w:hint="eastAsia" w:ascii="宋体" w:hAnsi="宋体" w:cs="宋体"/>
                <w:kern w:val="0"/>
                <w:szCs w:val="24"/>
                <w:highlight w:val="none"/>
              </w:rPr>
              <w:t>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lang w:val="en-US" w:eastAsia="zh-CN"/>
              </w:rPr>
              <w:t>商品入库验收工作流程</w:t>
            </w:r>
            <w:r>
              <w:rPr>
                <w:rFonts w:hint="eastAsia" w:ascii="宋体" w:hAnsi="宋体"/>
                <w:szCs w:val="21"/>
              </w:rPr>
              <w:t>、</w:t>
            </w:r>
            <w:r>
              <w:rPr>
                <w:rFonts w:hint="eastAsia" w:ascii="宋体" w:hAnsi="宋体"/>
                <w:szCs w:val="21"/>
                <w:lang w:val="en-US" w:eastAsia="zh-CN"/>
              </w:rPr>
              <w:t>商品出库配送工作流程</w:t>
            </w:r>
            <w:r>
              <w:rPr>
                <w:rFonts w:hint="eastAsia" w:ascii="宋体" w:hAnsi="宋体"/>
                <w:szCs w:val="21"/>
              </w:rPr>
              <w:t>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eastAsia="宋体" w:cs="宋体"/>
                <w:kern w:val="0"/>
                <w:szCs w:val="24"/>
                <w:lang w:val="en-US" w:eastAsia="zh-CN"/>
              </w:rPr>
              <w:t>仓储</w:t>
            </w:r>
            <w:r>
              <w:rPr>
                <w:rFonts w:hint="eastAsia" w:ascii="宋体" w:hAnsi="宋体" w:eastAsia="宋体" w:cs="宋体"/>
                <w:kern w:val="0"/>
                <w:szCs w:val="24"/>
              </w:rPr>
              <w:t>过程。</w:t>
            </w:r>
          </w:p>
          <w:p>
            <w:pPr>
              <w:spacing w:line="400" w:lineRule="exact"/>
              <w:rPr>
                <w:rFonts w:ascii="宋体" w:hAnsi="宋体"/>
                <w:szCs w:val="21"/>
              </w:rPr>
            </w:pPr>
            <w:r>
              <w:rPr>
                <w:rFonts w:hint="eastAsia" w:ascii="宋体" w:hAnsi="宋体" w:cs="宋体"/>
                <w:kern w:val="0"/>
                <w:szCs w:val="24"/>
              </w:rPr>
              <w:t>-----</w:t>
            </w:r>
            <w:r>
              <w:rPr>
                <w:rFonts w:hint="eastAsia" w:ascii="宋体" w:hAnsi="宋体" w:cs="宋体"/>
                <w:kern w:val="0"/>
                <w:szCs w:val="24"/>
                <w:lang w:val="en-US" w:eastAsia="zh-CN"/>
              </w:rPr>
              <w:t>确认</w:t>
            </w:r>
            <w:r>
              <w:rPr>
                <w:rFonts w:hint="eastAsia" w:ascii="宋体" w:hAnsi="宋体" w:cs="宋体"/>
                <w:kern w:val="0"/>
                <w:szCs w:val="24"/>
              </w:rPr>
              <w:t>过程：</w:t>
            </w:r>
            <w:r>
              <w:rPr>
                <w:rFonts w:hint="eastAsia" w:ascii="宋体" w:hAnsi="宋体" w:eastAsia="宋体" w:cs="宋体"/>
                <w:kern w:val="0"/>
                <w:szCs w:val="24"/>
                <w:lang w:val="en-US" w:eastAsia="zh-CN"/>
              </w:rPr>
              <w:t>无</w:t>
            </w:r>
            <w:r>
              <w:rPr>
                <w:rFonts w:hint="eastAsia" w:ascii="宋体" w:hAnsi="宋体" w:eastAsia="宋体" w:cs="宋体"/>
                <w:kern w:val="0"/>
                <w:szCs w:val="24"/>
              </w:rPr>
              <w:t>。</w:t>
            </w:r>
          </w:p>
          <w:p>
            <w:pPr>
              <w:widowControl/>
              <w:jc w:val="left"/>
              <w:rPr>
                <w:rFonts w:hint="default" w:ascii="宋体" w:hAnsi="宋体" w:eastAsia="宋体" w:cs="宋体"/>
                <w:kern w:val="0"/>
                <w:szCs w:val="24"/>
                <w:lang w:val="en-US" w:eastAsia="zh-CN"/>
              </w:rPr>
            </w:pPr>
            <w:r>
              <w:rPr>
                <w:rFonts w:hint="eastAsia" w:ascii="宋体" w:hAnsi="宋体" w:cs="宋体"/>
                <w:kern w:val="0"/>
                <w:szCs w:val="24"/>
              </w:rPr>
              <w:t>---外包过程：</w:t>
            </w:r>
            <w:r>
              <w:rPr>
                <w:rFonts w:hint="eastAsia" w:ascii="宋体" w:hAnsi="宋体" w:cs="宋体"/>
                <w:kern w:val="0"/>
                <w:szCs w:val="24"/>
                <w:lang w:val="en-US" w:eastAsia="zh-CN"/>
              </w:rPr>
              <w:t>灭鼠除虫服务</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kern w:val="0"/>
                <w:szCs w:val="24"/>
              </w:rPr>
              <w:t>----经确认：暂无策划的更改。</w:t>
            </w:r>
          </w:p>
        </w:tc>
        <w:tc>
          <w:tcPr>
            <w:tcW w:w="1379" w:type="dxa"/>
            <w:noWrap w:val="0"/>
            <w:vAlign w:val="top"/>
          </w:tcPr>
          <w:p>
            <w:pPr>
              <w:rPr>
                <w:rFonts w:hint="eastAsia" w:eastAsia="宋体" w:cs="宋体"/>
                <w:color w:val="auto"/>
                <w:sz w:val="21"/>
                <w:szCs w:val="21"/>
                <w:lang w:eastAsia="zh-CN" w:bidi="ar"/>
              </w:rPr>
            </w:pPr>
            <w:r>
              <w:rPr>
                <w:rFonts w:hint="eastAsia" w:cs="宋体"/>
                <w:color w:val="auto"/>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14" w:hRule="atLeast"/>
        </w:trPr>
        <w:tc>
          <w:tcPr>
            <w:tcW w:w="2160" w:type="dxa"/>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设计开发</w:t>
            </w:r>
          </w:p>
        </w:tc>
        <w:tc>
          <w:tcPr>
            <w:tcW w:w="960" w:type="dxa"/>
            <w:gridSpan w:val="2"/>
            <w:noWrap w:val="0"/>
            <w:vAlign w:val="top"/>
          </w:tcPr>
          <w:p>
            <w:pPr>
              <w:spacing w:line="400" w:lineRule="exact"/>
              <w:rPr>
                <w:rFonts w:hint="eastAsia" w:ascii="宋体" w:hAnsi="宋体" w:eastAsia="宋体" w:cs="黑体"/>
                <w:color w:val="auto"/>
                <w:kern w:val="2"/>
                <w:sz w:val="21"/>
                <w:szCs w:val="21"/>
                <w:highlight w:val="magenta"/>
                <w:lang w:val="en-US" w:eastAsia="zh-CN" w:bidi="ar-SA"/>
              </w:rPr>
            </w:pPr>
            <w:r>
              <w:rPr>
                <w:rFonts w:hint="eastAsia" w:ascii="宋体" w:hAnsi="宋体"/>
                <w:color w:val="auto"/>
                <w:szCs w:val="21"/>
              </w:rPr>
              <w:t xml:space="preserve">Q8.3 </w:t>
            </w:r>
          </w:p>
        </w:tc>
        <w:tc>
          <w:tcPr>
            <w:tcW w:w="10210" w:type="dxa"/>
            <w:gridSpan w:val="3"/>
            <w:noWrap w:val="0"/>
            <w:vAlign w:val="top"/>
          </w:tcPr>
          <w:p>
            <w:pPr>
              <w:ind w:firstLine="420" w:firstLineChars="200"/>
              <w:rPr>
                <w:rFonts w:hint="default" w:ascii="宋体" w:hAnsi="宋体" w:eastAsia="宋体" w:cs="黑体"/>
                <w:color w:val="auto"/>
                <w:kern w:val="2"/>
                <w:sz w:val="21"/>
                <w:szCs w:val="21"/>
                <w:highlight w:val="magenta"/>
                <w:lang w:val="en-US" w:eastAsia="zh-CN" w:bidi="ar-SA"/>
              </w:rPr>
            </w:pPr>
            <w:r>
              <w:rPr>
                <w:rFonts w:hint="eastAsia" w:ascii="宋体" w:hAnsi="宋体" w:cs="宋体"/>
                <w:color w:val="auto"/>
                <w:sz w:val="21"/>
                <w:szCs w:val="21"/>
                <w:lang w:val="en-US" w:eastAsia="zh-CN"/>
              </w:rPr>
              <w:t>Q8.3</w:t>
            </w:r>
            <w:r>
              <w:rPr>
                <w:rFonts w:hint="eastAsia" w:ascii="宋体" w:hAnsi="宋体" w:cs="宋体"/>
                <w:color w:val="auto"/>
                <w:sz w:val="21"/>
                <w:szCs w:val="21"/>
              </w:rPr>
              <w:t>不适用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理由：</w:t>
            </w:r>
            <w:r>
              <w:rPr>
                <w:rFonts w:hint="eastAsia" w:ascii="宋体" w:hAnsi="宋体" w:eastAsia="宋体" w:cs="宋体"/>
                <w:color w:val="auto"/>
                <w:sz w:val="21"/>
                <w:szCs w:val="21"/>
              </w:rPr>
              <w:t>本公司是一家食品销售配送的商贸公司，依据客户要求进行产品采购和销售配送，不涉及设计和开发，因此ISO9001:2015标准条款8.3设计和开发条款不适用；对此条款进行删减8.3，删减8.3条款不影响公司提供满足顾客和适用法律法规要求的产品的能力和责任的要求。</w:t>
            </w:r>
          </w:p>
        </w:tc>
        <w:tc>
          <w:tcPr>
            <w:tcW w:w="1379" w:type="dxa"/>
            <w:noWrap w:val="0"/>
            <w:vAlign w:val="top"/>
          </w:tcPr>
          <w:p>
            <w:pPr>
              <w:rPr>
                <w:rFonts w:hint="eastAsia" w:ascii="Times New Roman" w:hAnsi="Times New Roman" w:eastAsia="宋体" w:cs="Times New Roman"/>
                <w:color w:val="auto"/>
                <w:kern w:val="2"/>
                <w:sz w:val="21"/>
                <w:szCs w:val="21"/>
                <w:highlight w:val="magenta"/>
                <w:lang w:val="en-US" w:eastAsia="zh-CN" w:bidi="ar-S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gridSpan w:val="2"/>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Q8.4</w:t>
            </w:r>
          </w:p>
        </w:tc>
        <w:tc>
          <w:tcPr>
            <w:tcW w:w="10206"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1.查公司编制并执行了《采购控制程序》，规定了采购控制要求，明确了对供方选择、评价、及再评价的准则。查主要销售产品为自己生产。</w:t>
            </w:r>
          </w:p>
          <w:p>
            <w:pPr>
              <w:rPr>
                <w:rFonts w:hint="default"/>
                <w:lang w:val="en-US" w:eastAsia="zh-CN"/>
              </w:rPr>
            </w:pPr>
            <w:r>
              <w:rPr>
                <w:rFonts w:hint="eastAsia"/>
              </w:rPr>
              <w:t>2.查《合格供方名录》</w:t>
            </w:r>
            <w:r>
              <w:rPr>
                <w:rFonts w:hint="eastAsia"/>
                <w:lang w:eastAsia="zh-CN"/>
              </w:rPr>
              <w:t>，</w:t>
            </w:r>
            <w:r>
              <w:rPr>
                <w:rFonts w:hint="eastAsia"/>
                <w:lang w:val="en-US" w:eastAsia="zh-CN"/>
              </w:rPr>
              <w:t>共有18家合格供应商，主要供应商如下：</w:t>
            </w:r>
          </w:p>
          <w:p>
            <w:pPr>
              <w:widowControl/>
              <w:spacing w:line="400" w:lineRule="exact"/>
              <w:rPr>
                <w:rFonts w:hint="default"/>
                <w:lang w:val="en-US" w:eastAsia="zh-CN"/>
              </w:rPr>
            </w:pPr>
            <w:r>
              <w:rPr>
                <w:rFonts w:hint="eastAsia"/>
              </w:rPr>
              <w:t xml:space="preserve">四川王一食品有限公司     </w:t>
            </w:r>
            <w:r>
              <w:rPr>
                <w:rFonts w:hint="eastAsia"/>
                <w:lang w:val="en-US" w:eastAsia="zh-CN"/>
              </w:rPr>
              <w:t xml:space="preserve">          供应：</w:t>
            </w:r>
            <w:r>
              <w:rPr>
                <w:rFonts w:hint="eastAsia"/>
              </w:rPr>
              <w:t>猪肉</w:t>
            </w:r>
          </w:p>
          <w:p>
            <w:pPr>
              <w:rPr>
                <w:rFonts w:hint="default"/>
                <w:lang w:val="en-US"/>
              </w:rPr>
            </w:pPr>
            <w:r>
              <w:rPr>
                <w:rFonts w:hint="eastAsia"/>
              </w:rPr>
              <w:t xml:space="preserve">四川省川粮米业股份有限公司      </w:t>
            </w:r>
            <w:r>
              <w:rPr>
                <w:rFonts w:hint="eastAsia"/>
                <w:lang w:val="en-US" w:eastAsia="zh-CN"/>
              </w:rPr>
              <w:t xml:space="preserve">  供应：</w:t>
            </w:r>
            <w:r>
              <w:rPr>
                <w:rFonts w:hint="eastAsia"/>
              </w:rPr>
              <w:t xml:space="preserve"> </w:t>
            </w:r>
            <w:r>
              <w:rPr>
                <w:rFonts w:hint="eastAsia"/>
                <w:lang w:val="en-US" w:eastAsia="zh-CN"/>
              </w:rPr>
              <w:t>大米</w:t>
            </w:r>
          </w:p>
          <w:p>
            <w:pPr>
              <w:rPr>
                <w:rFonts w:hint="eastAsia"/>
                <w:lang w:val="en-US" w:eastAsia="zh-CN"/>
              </w:rPr>
            </w:pPr>
            <w:r>
              <w:rPr>
                <w:rFonts w:hint="eastAsia"/>
              </w:rPr>
              <w:t>成都市新兴粮油有限公司</w:t>
            </w:r>
            <w:r>
              <w:rPr>
                <w:rFonts w:hint="eastAsia"/>
                <w:lang w:val="en-US" w:eastAsia="zh-CN"/>
              </w:rPr>
              <w:t xml:space="preserve">            供应：</w:t>
            </w:r>
            <w:r>
              <w:rPr>
                <w:rFonts w:hint="eastAsia"/>
              </w:rPr>
              <w:t>菜籽油</w:t>
            </w:r>
          </w:p>
          <w:p>
            <w:pPr>
              <w:rPr>
                <w:rFonts w:hint="eastAsia"/>
                <w:lang w:val="en-US" w:eastAsia="zh-CN"/>
              </w:rPr>
            </w:pPr>
            <w:r>
              <w:rPr>
                <w:rFonts w:hint="eastAsia"/>
              </w:rPr>
              <w:t>高县百家蔬果专业合作社</w:t>
            </w:r>
            <w:r>
              <w:rPr>
                <w:rFonts w:hint="eastAsia"/>
                <w:lang w:val="en-US" w:eastAsia="zh-CN"/>
              </w:rPr>
              <w:t xml:space="preserve">           供应：</w:t>
            </w:r>
            <w:r>
              <w:rPr>
                <w:rFonts w:hint="eastAsia"/>
              </w:rPr>
              <w:t>蔬菜</w:t>
            </w:r>
          </w:p>
          <w:p>
            <w:pPr>
              <w:rPr>
                <w:rFonts w:hint="default"/>
                <w:lang w:val="en-US" w:eastAsia="zh-CN"/>
              </w:rPr>
            </w:pPr>
            <w:r>
              <w:rPr>
                <w:rFonts w:hint="eastAsia"/>
              </w:rPr>
              <w:t>高县劲松养殖有限责任公司</w:t>
            </w:r>
            <w:r>
              <w:rPr>
                <w:rFonts w:hint="eastAsia"/>
                <w:lang w:val="en-US" w:eastAsia="zh-CN"/>
              </w:rPr>
              <w:t xml:space="preserve">         供应：</w:t>
            </w:r>
            <w:r>
              <w:rPr>
                <w:rFonts w:hint="eastAsia"/>
              </w:rPr>
              <w:t>鸡蛋</w:t>
            </w:r>
          </w:p>
          <w:p>
            <w:pPr>
              <w:rPr>
                <w:rFonts w:hint="default"/>
                <w:lang w:val="en-US" w:eastAsia="zh-CN"/>
              </w:rPr>
            </w:pPr>
            <w:r>
              <w:rPr>
                <w:rFonts w:hint="eastAsia"/>
              </w:rPr>
              <w:t>宜宾天厨缘食品有限公司</w:t>
            </w:r>
            <w:r>
              <w:rPr>
                <w:rFonts w:hint="eastAsia"/>
                <w:lang w:val="en-US" w:eastAsia="zh-CN"/>
              </w:rPr>
              <w:t xml:space="preserve">         供应：</w:t>
            </w:r>
            <w:r>
              <w:rPr>
                <w:rFonts w:hint="eastAsia"/>
              </w:rPr>
              <w:t>干鲜、调味品</w:t>
            </w:r>
            <w:r>
              <w:rPr>
                <w:rFonts w:hint="eastAsia"/>
                <w:lang w:val="en-US" w:eastAsia="zh-CN"/>
              </w:rPr>
              <w:t>等</w:t>
            </w:r>
          </w:p>
          <w:p>
            <w:pPr>
              <w:rPr>
                <w:rFonts w:hint="eastAsia"/>
              </w:rPr>
            </w:pPr>
            <w:r>
              <w:t>…………</w:t>
            </w:r>
          </w:p>
          <w:p>
            <w:pPr>
              <w:rPr>
                <w:rFonts w:hint="eastAsia"/>
              </w:rPr>
            </w:pPr>
            <w:r>
              <w:rPr>
                <w:rFonts w:hint="eastAsia"/>
              </w:rPr>
              <w:t>3．查：供应商评价记录：</w:t>
            </w:r>
          </w:p>
          <w:p>
            <w:pPr>
              <w:widowControl/>
              <w:spacing w:line="400" w:lineRule="exact"/>
              <w:jc w:val="left"/>
            </w:pPr>
            <w:r>
              <w:rPr>
                <w:rFonts w:hint="eastAsia"/>
              </w:rPr>
              <w:t xml:space="preserve">1）供应商：四川王一食品有限公司 </w:t>
            </w:r>
          </w:p>
          <w:p>
            <w:pPr>
              <w:widowControl/>
              <w:spacing w:line="400" w:lineRule="exact"/>
              <w:jc w:val="left"/>
              <w:rPr>
                <w:rFonts w:hint="eastAsia"/>
              </w:rPr>
            </w:pPr>
            <w:r>
              <w:rPr>
                <w:rFonts w:hint="eastAsia"/>
              </w:rPr>
              <w:t>评价项目：产品质量、价格、交货期限、供货能力等。</w:t>
            </w:r>
          </w:p>
          <w:p>
            <w:pPr>
              <w:widowControl/>
              <w:spacing w:line="400" w:lineRule="exact"/>
              <w:jc w:val="left"/>
              <w:rPr>
                <w:rFonts w:hint="eastAsia"/>
                <w:lang w:val="en-US" w:eastAsia="zh-CN"/>
              </w:rPr>
            </w:pPr>
            <w:r>
              <w:rPr>
                <w:rFonts w:hint="eastAsia"/>
              </w:rPr>
              <w:t>评价结论：</w:t>
            </w:r>
            <w:r>
              <w:rPr>
                <w:rFonts w:hint="eastAsia"/>
                <w:lang w:val="en-US" w:eastAsia="zh-CN"/>
              </w:rPr>
              <w:t>质量合格，能按交期完成交货，配合度较好，可纳入合格供应商。</w:t>
            </w:r>
          </w:p>
          <w:p>
            <w:pPr>
              <w:widowControl/>
              <w:spacing w:line="400" w:lineRule="exact"/>
              <w:jc w:val="left"/>
              <w:rPr>
                <w:rFonts w:hint="eastAsia"/>
                <w:lang w:val="en-US" w:eastAsia="zh-CN"/>
              </w:rPr>
            </w:pPr>
            <w:r>
              <w:rPr>
                <w:rFonts w:hint="eastAsia"/>
                <w:lang w:val="en-US" w:eastAsia="zh-CN"/>
              </w:rPr>
              <w:t>评定</w:t>
            </w:r>
            <w:r>
              <w:rPr>
                <w:rFonts w:hint="eastAsia"/>
              </w:rPr>
              <w:t>人</w:t>
            </w:r>
            <w:r>
              <w:rPr>
                <w:rFonts w:hint="eastAsia"/>
                <w:lang w:val="en-US" w:eastAsia="zh-CN"/>
              </w:rPr>
              <w:t>员</w:t>
            </w:r>
            <w:r>
              <w:rPr>
                <w:rFonts w:hint="eastAsia"/>
              </w:rPr>
              <w:t>：赵承君</w:t>
            </w:r>
            <w:r>
              <w:rPr>
                <w:rFonts w:hint="eastAsia"/>
                <w:lang w:eastAsia="zh-CN"/>
              </w:rPr>
              <w:t>、</w:t>
            </w:r>
            <w:r>
              <w:rPr>
                <w:rFonts w:hint="eastAsia"/>
              </w:rPr>
              <w:t>何馥利</w:t>
            </w:r>
            <w:r>
              <w:rPr>
                <w:rFonts w:hint="eastAsia"/>
                <w:lang w:eastAsia="zh-CN"/>
              </w:rPr>
              <w:t>、</w:t>
            </w:r>
            <w:r>
              <w:rPr>
                <w:rFonts w:hint="eastAsia"/>
              </w:rPr>
              <w:t>王朝武</w:t>
            </w:r>
            <w:r>
              <w:rPr>
                <w:rFonts w:hint="eastAsia"/>
                <w:lang w:eastAsia="zh-CN"/>
              </w:rPr>
              <w:t>、</w:t>
            </w:r>
            <w:r>
              <w:rPr>
                <w:rFonts w:hint="eastAsia"/>
                <w:lang w:val="en-US" w:eastAsia="zh-CN"/>
              </w:rPr>
              <w:t>喻斌</w:t>
            </w:r>
          </w:p>
          <w:p>
            <w:pPr>
              <w:widowControl/>
              <w:spacing w:line="400" w:lineRule="exact"/>
              <w:jc w:val="left"/>
              <w:rPr>
                <w:rFonts w:hint="default"/>
                <w:lang w:val="en-US" w:eastAsia="zh-CN"/>
              </w:rPr>
            </w:pPr>
            <w:r>
              <w:rPr>
                <w:rFonts w:hint="eastAsia"/>
                <w:lang w:val="en-US" w:eastAsia="zh-CN"/>
              </w:rPr>
              <w:t>批准</w:t>
            </w:r>
            <w:r>
              <w:rPr>
                <w:rFonts w:hint="eastAsia"/>
              </w:rPr>
              <w:t>人：</w:t>
            </w:r>
            <w:r>
              <w:rPr>
                <w:rFonts w:hint="eastAsia"/>
                <w:lang w:val="en-US" w:eastAsia="zh-CN"/>
              </w:rPr>
              <w:t xml:space="preserve">喻斌  </w:t>
            </w:r>
            <w:r>
              <w:rPr>
                <w:rFonts w:hint="eastAsia"/>
              </w:rPr>
              <w:t xml:space="preserve"> 评审日期 </w:t>
            </w:r>
            <w:r>
              <w:rPr>
                <w:rFonts w:hint="eastAsia"/>
                <w:lang w:val="en-US" w:eastAsia="zh-CN"/>
              </w:rPr>
              <w:t>2021年3月1日</w:t>
            </w:r>
          </w:p>
          <w:p>
            <w:pPr>
              <w:widowControl/>
              <w:spacing w:line="400" w:lineRule="exact"/>
              <w:jc w:val="left"/>
            </w:pPr>
            <w:r>
              <w:rPr>
                <w:rFonts w:hint="eastAsia"/>
                <w:lang w:val="en-US" w:eastAsia="zh-CN"/>
              </w:rPr>
              <w:t>2</w:t>
            </w:r>
            <w:r>
              <w:rPr>
                <w:rFonts w:hint="eastAsia"/>
              </w:rPr>
              <w:t xml:space="preserve">）供应商：宜宾市高金食品有限公司 </w:t>
            </w:r>
          </w:p>
          <w:p>
            <w:pPr>
              <w:widowControl/>
              <w:spacing w:line="400" w:lineRule="exact"/>
              <w:jc w:val="left"/>
              <w:rPr>
                <w:rFonts w:hint="eastAsia"/>
              </w:rPr>
            </w:pPr>
            <w:r>
              <w:rPr>
                <w:rFonts w:hint="eastAsia"/>
              </w:rPr>
              <w:t>评价项目：产品质量、价格、交货期限、供货能力等。</w:t>
            </w:r>
          </w:p>
          <w:p>
            <w:pPr>
              <w:widowControl/>
              <w:spacing w:line="400" w:lineRule="exact"/>
              <w:jc w:val="left"/>
              <w:rPr>
                <w:rFonts w:hint="eastAsia"/>
                <w:lang w:val="en-US" w:eastAsia="zh-CN"/>
              </w:rPr>
            </w:pPr>
            <w:r>
              <w:rPr>
                <w:rFonts w:hint="eastAsia"/>
              </w:rPr>
              <w:t>评价结论：</w:t>
            </w:r>
            <w:r>
              <w:rPr>
                <w:rFonts w:hint="eastAsia"/>
                <w:lang w:val="en-US" w:eastAsia="zh-CN"/>
              </w:rPr>
              <w:t>质量合格，能按交期完成交货，配合度较好，可纳入合格供应商。</w:t>
            </w:r>
          </w:p>
          <w:p>
            <w:pPr>
              <w:widowControl/>
              <w:spacing w:line="400" w:lineRule="exact"/>
              <w:jc w:val="left"/>
              <w:rPr>
                <w:rFonts w:hint="eastAsia"/>
                <w:lang w:val="en-US" w:eastAsia="zh-CN"/>
              </w:rPr>
            </w:pPr>
            <w:r>
              <w:rPr>
                <w:rFonts w:hint="eastAsia"/>
                <w:lang w:val="en-US" w:eastAsia="zh-CN"/>
              </w:rPr>
              <w:t>评定</w:t>
            </w:r>
            <w:r>
              <w:rPr>
                <w:rFonts w:hint="eastAsia"/>
              </w:rPr>
              <w:t>人</w:t>
            </w:r>
            <w:r>
              <w:rPr>
                <w:rFonts w:hint="eastAsia"/>
                <w:lang w:val="en-US" w:eastAsia="zh-CN"/>
              </w:rPr>
              <w:t>员</w:t>
            </w:r>
            <w:r>
              <w:rPr>
                <w:rFonts w:hint="eastAsia"/>
              </w:rPr>
              <w:t>：赵承君</w:t>
            </w:r>
            <w:r>
              <w:rPr>
                <w:rFonts w:hint="eastAsia"/>
                <w:lang w:val="en-US" w:eastAsia="zh-CN"/>
              </w:rPr>
              <w:t>、何馥利、王朝武、喻斌</w:t>
            </w:r>
          </w:p>
          <w:p>
            <w:pPr>
              <w:widowControl/>
              <w:spacing w:line="400" w:lineRule="exact"/>
              <w:jc w:val="left"/>
              <w:rPr>
                <w:rFonts w:hint="default"/>
                <w:lang w:val="en-US" w:eastAsia="zh-CN"/>
              </w:rPr>
            </w:pPr>
            <w:r>
              <w:rPr>
                <w:rFonts w:hint="eastAsia"/>
                <w:lang w:val="en-US" w:eastAsia="zh-CN"/>
              </w:rPr>
              <w:t>批准人：喻斌   评审日期 2021年3月1日</w:t>
            </w:r>
          </w:p>
          <w:p>
            <w:pPr>
              <w:rPr>
                <w:rFonts w:hint="default"/>
                <w:lang w:val="en-US" w:eastAsia="zh-CN"/>
              </w:rPr>
            </w:pPr>
            <w:r>
              <w:rPr>
                <w:rFonts w:hint="eastAsia"/>
                <w:lang w:val="en-US" w:eastAsia="zh-CN"/>
              </w:rPr>
              <w:t>..........</w:t>
            </w:r>
          </w:p>
          <w:p>
            <w:pPr>
              <w:rPr>
                <w:rFonts w:hint="eastAsia"/>
                <w:lang w:val="en-US" w:eastAsia="zh-CN"/>
              </w:rPr>
            </w:pPr>
            <w:r>
              <w:rPr>
                <w:rFonts w:hint="eastAsia"/>
              </w:rPr>
              <w:t>组织对外部供方的控制是分类、分级进行控制，实施优胜劣汰的控制方法。并对影响最终产品质量的关键原材料和外包方进行从严控制。</w:t>
            </w:r>
            <w:r>
              <w:rPr>
                <w:rFonts w:hint="eastAsia"/>
                <w:lang w:val="en-US" w:eastAsia="zh-CN"/>
              </w:rPr>
              <w:t>经询问公司采购商品主要根据需求，主要以合同或采购订单的形式表达。</w:t>
            </w:r>
          </w:p>
          <w:p>
            <w:pPr>
              <w:pStyle w:val="2"/>
              <w:rPr>
                <w:rFonts w:hint="eastAsia"/>
              </w:rPr>
            </w:pPr>
          </w:p>
          <w:p>
            <w:pPr>
              <w:widowControl/>
              <w:spacing w:line="240" w:lineRule="auto"/>
              <w:jc w:val="left"/>
              <w:rPr>
                <w:rFonts w:hint="default"/>
                <w:lang w:val="en-US" w:eastAsia="zh-CN"/>
              </w:rPr>
            </w:pPr>
            <w:r>
              <w:rPr>
                <w:rFonts w:hint="eastAsia"/>
              </w:rPr>
              <w:t>抽查</w:t>
            </w:r>
            <w:r>
              <w:rPr>
                <w:rFonts w:hint="eastAsia"/>
                <w:lang w:val="en-US" w:eastAsia="zh-CN"/>
              </w:rPr>
              <w:t>商品如菜油、奶制品等采购单</w:t>
            </w:r>
          </w:p>
          <w:p>
            <w:pPr>
              <w:widowControl/>
              <w:spacing w:line="240" w:lineRule="auto"/>
              <w:jc w:val="left"/>
            </w:pPr>
            <w:r>
              <w:rPr>
                <w:rFonts w:hint="eastAsia"/>
              </w:rPr>
              <w:t>1）供方：</w:t>
            </w:r>
            <w:r>
              <w:rPr>
                <w:rFonts w:hint="eastAsia"/>
                <w:lang w:val="en-US" w:eastAsia="zh-CN"/>
              </w:rPr>
              <w:t>新世登</w:t>
            </w:r>
          </w:p>
          <w:p>
            <w:pPr>
              <w:widowControl/>
              <w:spacing w:line="240" w:lineRule="auto"/>
              <w:jc w:val="left"/>
              <w:rPr>
                <w:rFonts w:hint="default"/>
                <w:lang w:val="en-US"/>
              </w:rPr>
            </w:pPr>
            <w:r>
              <w:rPr>
                <w:rFonts w:hint="eastAsia"/>
                <w:lang w:val="en-US" w:eastAsia="zh-CN"/>
              </w:rPr>
              <w:t>下单</w:t>
            </w:r>
            <w:r>
              <w:rPr>
                <w:rFonts w:hint="eastAsia"/>
              </w:rPr>
              <w:t>日期：20</w:t>
            </w:r>
            <w:r>
              <w:rPr>
                <w:rFonts w:hint="eastAsia"/>
                <w:lang w:val="en-US" w:eastAsia="zh-CN"/>
              </w:rPr>
              <w:t>21</w:t>
            </w:r>
            <w:r>
              <w:rPr>
                <w:rFonts w:hint="eastAsia"/>
              </w:rPr>
              <w:t>.</w:t>
            </w:r>
            <w:r>
              <w:rPr>
                <w:rFonts w:hint="eastAsia"/>
                <w:lang w:val="en-US" w:eastAsia="zh-CN"/>
              </w:rPr>
              <w:t>8</w:t>
            </w:r>
            <w:r>
              <w:rPr>
                <w:rFonts w:hint="eastAsia"/>
              </w:rPr>
              <w:t>.</w:t>
            </w:r>
            <w:r>
              <w:rPr>
                <w:rFonts w:hint="eastAsia"/>
                <w:lang w:val="en-US" w:eastAsia="zh-CN"/>
              </w:rPr>
              <w:t>2 、编制：刘浪，审批：王朝武</w:t>
            </w:r>
          </w:p>
          <w:p>
            <w:pPr>
              <w:widowControl/>
              <w:spacing w:line="240" w:lineRule="auto"/>
              <w:jc w:val="left"/>
            </w:pPr>
            <w:r>
              <w:rPr>
                <w:rFonts w:hint="eastAsia"/>
                <w:lang w:val="en-US" w:eastAsia="zh-CN"/>
              </w:rPr>
              <w:t>商</w:t>
            </w:r>
            <w:r>
              <w:rPr>
                <w:rFonts w:hint="eastAsia"/>
              </w:rPr>
              <w:t xml:space="preserve">品名           </w:t>
            </w:r>
            <w:r>
              <w:rPr>
                <w:rFonts w:hint="eastAsia"/>
                <w:lang w:val="en-US" w:eastAsia="zh-CN"/>
              </w:rPr>
              <w:t xml:space="preserve">                    </w:t>
            </w:r>
            <w:r>
              <w:rPr>
                <w:rFonts w:hint="eastAsia"/>
              </w:rPr>
              <w:t xml:space="preserve">数量              </w:t>
            </w:r>
          </w:p>
          <w:p>
            <w:pPr>
              <w:pStyle w:val="13"/>
              <w:spacing w:line="240" w:lineRule="auto"/>
              <w:rPr>
                <w:rFonts w:hint="eastAsia"/>
              </w:rPr>
            </w:pPr>
            <w:r>
              <w:rPr>
                <w:rFonts w:hint="eastAsia"/>
                <w:lang w:val="en-US" w:eastAsia="zh-CN"/>
              </w:rPr>
              <w:t>金龙鱼黄金比例调和油5L/桶</w:t>
            </w:r>
            <w:r>
              <w:rPr>
                <w:rFonts w:hint="eastAsia"/>
              </w:rPr>
              <w:t xml:space="preserve">       </w:t>
            </w:r>
            <w:r>
              <w:rPr>
                <w:rFonts w:hint="eastAsia"/>
                <w:lang w:val="en-US" w:eastAsia="zh-CN"/>
              </w:rPr>
              <w:t xml:space="preserve"> 60件</w:t>
            </w:r>
            <w:r>
              <w:rPr>
                <w:rFonts w:hint="eastAsia"/>
              </w:rPr>
              <w:t xml:space="preserve">           </w:t>
            </w:r>
          </w:p>
          <w:p>
            <w:pPr>
              <w:spacing w:line="240" w:lineRule="auto"/>
              <w:rPr>
                <w:rFonts w:hint="eastAsia"/>
              </w:rPr>
            </w:pPr>
            <w:r>
              <w:rPr>
                <w:rFonts w:hint="eastAsia"/>
              </w:rPr>
              <w:t xml:space="preserve">鲤鱼牌压榨纯香菜籽油5L/桶       </w:t>
            </w:r>
            <w:r>
              <w:rPr>
                <w:rFonts w:hint="eastAsia"/>
                <w:lang w:val="en-US" w:eastAsia="zh-CN"/>
              </w:rPr>
              <w:t xml:space="preserve">    120件</w:t>
            </w:r>
            <w:r>
              <w:rPr>
                <w:rFonts w:hint="eastAsia"/>
              </w:rPr>
              <w:t xml:space="preserve">  </w:t>
            </w:r>
          </w:p>
          <w:p>
            <w:pPr>
              <w:widowControl/>
              <w:spacing w:line="240" w:lineRule="auto"/>
              <w:jc w:val="left"/>
            </w:pPr>
            <w:r>
              <w:rPr>
                <w:rFonts w:hint="eastAsia"/>
                <w:lang w:val="en-US" w:eastAsia="zh-CN"/>
              </w:rPr>
              <w:t>2</w:t>
            </w:r>
            <w:r>
              <w:rPr>
                <w:rFonts w:hint="eastAsia"/>
              </w:rPr>
              <w:t>）供方：</w:t>
            </w:r>
            <w:r>
              <w:rPr>
                <w:rFonts w:hint="eastAsia"/>
                <w:lang w:val="en-US" w:eastAsia="zh-CN"/>
              </w:rPr>
              <w:t>晔华商贸</w:t>
            </w:r>
          </w:p>
          <w:p>
            <w:pPr>
              <w:widowControl/>
              <w:spacing w:line="240" w:lineRule="auto"/>
              <w:jc w:val="left"/>
            </w:pPr>
            <w:r>
              <w:rPr>
                <w:rFonts w:hint="eastAsia"/>
                <w:lang w:val="en-US" w:eastAsia="zh-CN"/>
              </w:rPr>
              <w:t>下单</w:t>
            </w:r>
            <w:r>
              <w:rPr>
                <w:rFonts w:hint="eastAsia"/>
              </w:rPr>
              <w:t>日期：20</w:t>
            </w:r>
            <w:r>
              <w:rPr>
                <w:rFonts w:hint="eastAsia"/>
                <w:lang w:val="en-US" w:eastAsia="zh-CN"/>
              </w:rPr>
              <w:t>21</w:t>
            </w:r>
            <w:r>
              <w:rPr>
                <w:rFonts w:hint="eastAsia"/>
              </w:rPr>
              <w:t>.</w:t>
            </w:r>
            <w:r>
              <w:rPr>
                <w:rFonts w:hint="eastAsia"/>
                <w:lang w:val="en-US" w:eastAsia="zh-CN"/>
              </w:rPr>
              <w:t>8</w:t>
            </w:r>
            <w:r>
              <w:rPr>
                <w:rFonts w:hint="eastAsia"/>
              </w:rPr>
              <w:t>.</w:t>
            </w:r>
            <w:r>
              <w:rPr>
                <w:rFonts w:hint="eastAsia"/>
                <w:lang w:val="en-US" w:eastAsia="zh-CN"/>
              </w:rPr>
              <w:t>2 、编制：刘浪，审批：王朝武</w:t>
            </w:r>
          </w:p>
          <w:p>
            <w:pPr>
              <w:widowControl/>
              <w:spacing w:line="240" w:lineRule="auto"/>
              <w:jc w:val="left"/>
            </w:pPr>
            <w:r>
              <w:rPr>
                <w:rFonts w:hint="eastAsia"/>
                <w:lang w:val="en-US" w:eastAsia="zh-CN"/>
              </w:rPr>
              <w:t>商</w:t>
            </w:r>
            <w:r>
              <w:rPr>
                <w:rFonts w:hint="eastAsia"/>
              </w:rPr>
              <w:t xml:space="preserve">品名           </w:t>
            </w:r>
            <w:r>
              <w:rPr>
                <w:rFonts w:hint="eastAsia"/>
                <w:lang w:val="en-US" w:eastAsia="zh-CN"/>
              </w:rPr>
              <w:t xml:space="preserve">                    </w:t>
            </w:r>
            <w:r>
              <w:rPr>
                <w:rFonts w:hint="eastAsia"/>
              </w:rPr>
              <w:t xml:space="preserve">数量              </w:t>
            </w:r>
          </w:p>
          <w:p>
            <w:pPr>
              <w:pStyle w:val="13"/>
              <w:spacing w:line="240" w:lineRule="auto"/>
              <w:rPr>
                <w:rFonts w:hint="eastAsia"/>
              </w:rPr>
            </w:pPr>
            <w:r>
              <w:rPr>
                <w:rFonts w:hint="eastAsia"/>
                <w:lang w:val="en-US" w:eastAsia="zh-CN"/>
              </w:rPr>
              <w:t>新希望华西屋顶盒鲜牛奶980ml/盒</w:t>
            </w:r>
            <w:r>
              <w:rPr>
                <w:rFonts w:hint="eastAsia"/>
              </w:rPr>
              <w:t xml:space="preserve">      </w:t>
            </w:r>
            <w:r>
              <w:rPr>
                <w:rFonts w:hint="eastAsia"/>
                <w:lang w:val="en-US" w:eastAsia="zh-CN"/>
              </w:rPr>
              <w:t>8盒</w:t>
            </w:r>
            <w:r>
              <w:rPr>
                <w:rFonts w:hint="eastAsia"/>
              </w:rPr>
              <w:t xml:space="preserve">           </w:t>
            </w:r>
          </w:p>
          <w:p>
            <w:pPr>
              <w:spacing w:line="240" w:lineRule="auto"/>
              <w:rPr>
                <w:rFonts w:hint="eastAsia"/>
              </w:rPr>
            </w:pPr>
            <w:r>
              <w:rPr>
                <w:rFonts w:hint="eastAsia"/>
                <w:lang w:val="en-US" w:eastAsia="zh-CN"/>
              </w:rPr>
              <w:t>新希望活菌小酸奶100g</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80个</w:t>
            </w:r>
            <w:r>
              <w:rPr>
                <w:rFonts w:hint="eastAsia"/>
              </w:rPr>
              <w:t xml:space="preserve">   </w:t>
            </w:r>
          </w:p>
          <w:p>
            <w:pPr>
              <w:spacing w:line="240" w:lineRule="auto"/>
              <w:rPr>
                <w:rFonts w:hint="eastAsia"/>
                <w:lang w:val="en-US" w:eastAsia="zh-CN"/>
              </w:rPr>
            </w:pPr>
            <w:r>
              <w:rPr>
                <w:rFonts w:hint="eastAsia"/>
                <w:lang w:val="en-US" w:eastAsia="zh-CN"/>
              </w:rPr>
              <w:t xml:space="preserve">新希望活润酸牛奶160g                  60盒  </w:t>
            </w:r>
          </w:p>
          <w:p>
            <w:pPr>
              <w:spacing w:line="240" w:lineRule="auto"/>
              <w:ind w:firstLine="210" w:firstLineChars="100"/>
              <w:rPr>
                <w:rFonts w:hint="eastAsia"/>
                <w:lang w:val="en-US" w:eastAsia="zh-CN"/>
              </w:rPr>
            </w:pPr>
            <w:r>
              <w:rPr>
                <w:rFonts w:hint="eastAsia"/>
              </w:rPr>
              <w:t>采购的产品均为合格供方名录中的供方进行采购。基本符合要求</w:t>
            </w:r>
            <w:r>
              <w:rPr>
                <w:rFonts w:hint="eastAsia"/>
                <w:lang w:eastAsia="zh-CN"/>
              </w:rPr>
              <w:t>。</w:t>
            </w:r>
          </w:p>
          <w:p>
            <w:pPr>
              <w:spacing w:line="360" w:lineRule="auto"/>
              <w:ind w:firstLine="210" w:firstLineChars="100"/>
            </w:pPr>
            <w:r>
              <w:rPr>
                <w:rFonts w:hint="eastAsia"/>
                <w:lang w:val="en-US" w:eastAsia="zh-CN"/>
              </w:rPr>
              <w:t>公司根据供应商的送货单对相关商品的数量、包装、规格型号、检测报告等进行检验。现场查看其他采购物料均按要求进行验证入库。</w:t>
            </w:r>
          </w:p>
        </w:tc>
        <w:tc>
          <w:tcPr>
            <w:tcW w:w="1385" w:type="dxa"/>
            <w:gridSpan w:val="3"/>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8"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default" w:ascii="宋体" w:hAnsi="宋体" w:eastAsiaTheme="minorEastAsia"/>
                <w:sz w:val="18"/>
                <w:szCs w:val="18"/>
                <w:highlight w:val="none"/>
                <w:lang w:val="en-US" w:eastAsia="zh-CN"/>
              </w:rPr>
            </w:pPr>
            <w:r>
              <w:rPr>
                <w:rFonts w:hint="eastAsia" w:asciiTheme="minorEastAsia" w:hAnsiTheme="minorEastAsia" w:eastAsiaTheme="minorEastAsia"/>
                <w:szCs w:val="21"/>
                <w:highlight w:val="none"/>
              </w:rPr>
              <w:t>生产和服务提供的控制</w:t>
            </w:r>
            <w:r>
              <w:rPr>
                <w:rFonts w:hint="eastAsia" w:asciiTheme="minorEastAsia" w:hAnsiTheme="minorEastAsia" w:eastAsiaTheme="minorEastAsia"/>
                <w:szCs w:val="21"/>
                <w:highlight w:val="none"/>
                <w:lang w:val="en-US" w:eastAsia="zh-CN"/>
              </w:rPr>
              <w:t>(仓储、配送）</w:t>
            </w:r>
          </w:p>
        </w:tc>
        <w:tc>
          <w:tcPr>
            <w:tcW w:w="960" w:type="dxa"/>
            <w:gridSpan w:val="2"/>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Q8.5.1</w:t>
            </w:r>
          </w:p>
          <w:p>
            <w:pPr>
              <w:rPr>
                <w:rFonts w:hint="eastAsia" w:ascii="宋体" w:hAnsi="宋体" w:cs="新宋体"/>
                <w:sz w:val="21"/>
                <w:szCs w:val="21"/>
                <w:highlight w:val="none"/>
              </w:rPr>
            </w:pPr>
          </w:p>
        </w:tc>
        <w:tc>
          <w:tcPr>
            <w:tcW w:w="102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公司制定了《生产和服务提供控制规范》</w:t>
            </w:r>
          </w:p>
          <w:p>
            <w:pPr>
              <w:rPr>
                <w:rFonts w:hint="eastAsia" w:ascii="宋体" w:hAnsi="宋体" w:cs="宋体"/>
                <w:sz w:val="21"/>
                <w:szCs w:val="21"/>
              </w:rPr>
            </w:pPr>
            <w:r>
              <w:rPr>
                <w:rFonts w:hint="eastAsia" w:ascii="宋体" w:hAnsi="宋体" w:cs="宋体"/>
                <w:sz w:val="21"/>
                <w:szCs w:val="21"/>
              </w:rPr>
              <w:t>明确了受控条件包括：</w:t>
            </w:r>
          </w:p>
          <w:p>
            <w:pPr>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rPr>
                <w:rFonts w:hint="eastAsia" w:ascii="宋体" w:hAnsi="宋体" w:cs="宋体"/>
                <w:sz w:val="21"/>
                <w:szCs w:val="21"/>
              </w:rPr>
            </w:pPr>
            <w:r>
              <w:rPr>
                <w:rFonts w:hint="eastAsia" w:ascii="宋体" w:hAnsi="宋体" w:cs="宋体"/>
                <w:sz w:val="21"/>
                <w:szCs w:val="21"/>
              </w:rPr>
              <w:t>b）获得适宜的监视和测量资源；</w:t>
            </w:r>
          </w:p>
          <w:p>
            <w:pPr>
              <w:rPr>
                <w:rFonts w:hint="eastAsia" w:ascii="宋体" w:hAnsi="宋体" w:cs="宋体"/>
                <w:sz w:val="21"/>
                <w:szCs w:val="21"/>
              </w:rPr>
            </w:pPr>
            <w:r>
              <w:rPr>
                <w:rFonts w:hint="eastAsia" w:ascii="宋体" w:hAnsi="宋体" w:cs="宋体"/>
                <w:sz w:val="21"/>
                <w:szCs w:val="21"/>
              </w:rPr>
              <w:t>c）适当阶段实施监视和测量活动；</w:t>
            </w:r>
          </w:p>
          <w:p>
            <w:pPr>
              <w:rPr>
                <w:rFonts w:hint="eastAsia" w:ascii="宋体" w:hAnsi="宋体" w:cs="宋体"/>
                <w:sz w:val="21"/>
                <w:szCs w:val="21"/>
              </w:rPr>
            </w:pPr>
            <w:r>
              <w:rPr>
                <w:rFonts w:hint="eastAsia" w:ascii="宋体" w:hAnsi="宋体" w:cs="宋体"/>
                <w:sz w:val="21"/>
                <w:szCs w:val="21"/>
              </w:rPr>
              <w:t>d）为过程提供适宜的设施环境；</w:t>
            </w:r>
          </w:p>
          <w:p>
            <w:pPr>
              <w:rPr>
                <w:rFonts w:hint="eastAsia" w:ascii="宋体" w:hAnsi="宋体" w:cs="宋体"/>
                <w:sz w:val="21"/>
                <w:szCs w:val="21"/>
              </w:rPr>
            </w:pPr>
            <w:r>
              <w:rPr>
                <w:rFonts w:hint="eastAsia" w:ascii="宋体" w:hAnsi="宋体" w:cs="宋体"/>
                <w:sz w:val="21"/>
                <w:szCs w:val="21"/>
              </w:rPr>
              <w:t>e）配备备能力人员所要求的资格；</w:t>
            </w:r>
          </w:p>
          <w:p>
            <w:pPr>
              <w:rPr>
                <w:rFonts w:hint="eastAsia" w:ascii="宋体" w:hAnsi="宋体" w:cs="宋体"/>
                <w:sz w:val="21"/>
                <w:szCs w:val="21"/>
              </w:rPr>
            </w:pPr>
            <w:r>
              <w:rPr>
                <w:rFonts w:hint="eastAsia" w:ascii="宋体" w:hAnsi="宋体" w:cs="宋体"/>
                <w:sz w:val="21"/>
                <w:szCs w:val="21"/>
              </w:rPr>
              <w:t>f）特殊过程的确认和定期再确认；</w:t>
            </w:r>
          </w:p>
          <w:p>
            <w:pPr>
              <w:rPr>
                <w:rFonts w:hint="eastAsia" w:ascii="宋体" w:hAnsi="宋体" w:cs="宋体"/>
                <w:sz w:val="21"/>
                <w:szCs w:val="21"/>
              </w:rPr>
            </w:pPr>
            <w:r>
              <w:rPr>
                <w:rFonts w:hint="eastAsia" w:ascii="宋体" w:hAnsi="宋体" w:cs="宋体"/>
                <w:sz w:val="21"/>
                <w:szCs w:val="21"/>
              </w:rPr>
              <w:t>g）采取措施防止人为错误；</w:t>
            </w:r>
          </w:p>
          <w:p>
            <w:pPr>
              <w:rPr>
                <w:rFonts w:hint="eastAsia" w:ascii="宋体" w:hAnsi="宋体" w:cs="宋体"/>
                <w:sz w:val="21"/>
                <w:szCs w:val="21"/>
              </w:rPr>
            </w:pPr>
            <w:r>
              <w:rPr>
                <w:rFonts w:hint="eastAsia" w:ascii="宋体" w:hAnsi="宋体" w:cs="宋体"/>
                <w:sz w:val="21"/>
                <w:szCs w:val="21"/>
              </w:rPr>
              <w:t>h）实施放行、交付和交付后活动。</w:t>
            </w:r>
          </w:p>
          <w:p>
            <w:pPr>
              <w:rPr>
                <w:rFonts w:hint="eastAsia" w:ascii="宋体" w:hAnsi="宋体" w:cs="宋体"/>
                <w:sz w:val="21"/>
                <w:szCs w:val="21"/>
              </w:rPr>
            </w:pPr>
            <w:r>
              <w:rPr>
                <w:rFonts w:hint="eastAsia" w:ascii="宋体" w:hAnsi="宋体" w:cs="宋体"/>
                <w:sz w:val="21"/>
                <w:szCs w:val="21"/>
              </w:rPr>
              <w:t>1、查</w:t>
            </w:r>
            <w:r>
              <w:rPr>
                <w:rFonts w:hint="eastAsia" w:ascii="宋体" w:hAnsi="宋体" w:cs="宋体"/>
                <w:sz w:val="21"/>
                <w:szCs w:val="21"/>
                <w:lang w:val="en-US" w:eastAsia="zh-CN"/>
              </w:rPr>
              <w:t>商品部成品库房</w:t>
            </w:r>
            <w:r>
              <w:rPr>
                <w:rFonts w:hint="eastAsia" w:ascii="宋体" w:hAnsi="宋体" w:cs="宋体"/>
                <w:sz w:val="21"/>
                <w:szCs w:val="21"/>
              </w:rPr>
              <w:t>各</w:t>
            </w:r>
            <w:r>
              <w:rPr>
                <w:rFonts w:hint="eastAsia" w:ascii="宋体" w:hAnsi="宋体" w:cs="宋体"/>
                <w:sz w:val="21"/>
                <w:szCs w:val="21"/>
                <w:lang w:val="en-US" w:eastAsia="zh-CN"/>
              </w:rPr>
              <w:t>类物品按其分类摆放在相应的位置，有对应的物品标识，</w:t>
            </w:r>
            <w:r>
              <w:rPr>
                <w:rFonts w:hint="eastAsia" w:ascii="宋体" w:hAnsi="宋体" w:cs="宋体"/>
                <w:sz w:val="21"/>
                <w:szCs w:val="21"/>
              </w:rPr>
              <w:t>标识清楚；</w:t>
            </w:r>
          </w:p>
          <w:p>
            <w:pPr>
              <w:rPr>
                <w:rFonts w:hint="eastAsia" w:ascii="宋体" w:hAnsi="宋体" w:cs="宋体"/>
                <w:sz w:val="21"/>
                <w:szCs w:val="21"/>
              </w:rPr>
            </w:pPr>
            <w:r>
              <w:rPr>
                <w:rFonts w:hint="eastAsia" w:ascii="宋体" w:hAnsi="宋体" w:cs="宋体"/>
                <w:sz w:val="21"/>
                <w:szCs w:val="21"/>
              </w:rPr>
              <w:t>2、查</w:t>
            </w:r>
            <w:r>
              <w:rPr>
                <w:rFonts w:hint="eastAsia" w:ascii="宋体" w:hAnsi="宋体" w:cs="宋体"/>
                <w:sz w:val="21"/>
                <w:szCs w:val="21"/>
                <w:lang w:val="en-US" w:eastAsia="zh-CN"/>
              </w:rPr>
              <w:t>商品部成品库房</w:t>
            </w:r>
            <w:r>
              <w:rPr>
                <w:rFonts w:hint="eastAsia" w:ascii="宋体" w:hAnsi="宋体" w:cs="宋体"/>
                <w:sz w:val="21"/>
                <w:szCs w:val="21"/>
              </w:rPr>
              <w:t>执行的作业指导书主要包括：《</w:t>
            </w:r>
            <w:r>
              <w:rPr>
                <w:rFonts w:hint="eastAsia" w:ascii="宋体" w:hAnsi="宋体" w:cs="宋体"/>
                <w:sz w:val="21"/>
                <w:szCs w:val="21"/>
                <w:lang w:val="en-US" w:eastAsia="zh-CN"/>
              </w:rPr>
              <w:t>防损、防盗管理制度</w:t>
            </w:r>
            <w:r>
              <w:rPr>
                <w:rFonts w:hint="eastAsia" w:ascii="宋体" w:hAnsi="宋体" w:cs="宋体"/>
                <w:sz w:val="21"/>
                <w:szCs w:val="21"/>
              </w:rPr>
              <w:t>》、《</w:t>
            </w:r>
            <w:r>
              <w:rPr>
                <w:rFonts w:hint="eastAsia" w:ascii="宋体" w:hAnsi="宋体" w:cs="宋体"/>
                <w:sz w:val="21"/>
                <w:szCs w:val="21"/>
                <w:lang w:val="en-US" w:eastAsia="zh-CN"/>
              </w:rPr>
              <w:t>防火检查制度</w:t>
            </w:r>
            <w:r>
              <w:rPr>
                <w:rFonts w:hint="eastAsia" w:ascii="宋体" w:hAnsi="宋体" w:cs="宋体"/>
                <w:sz w:val="21"/>
                <w:szCs w:val="21"/>
              </w:rPr>
              <w:t>》、《</w:t>
            </w:r>
            <w:r>
              <w:rPr>
                <w:rFonts w:hint="eastAsia" w:ascii="宋体" w:hAnsi="宋体" w:cs="宋体"/>
                <w:sz w:val="21"/>
                <w:szCs w:val="21"/>
                <w:lang w:val="en-US" w:eastAsia="zh-CN"/>
              </w:rPr>
              <w:t>防外盗管理制度</w:t>
            </w:r>
            <w:r>
              <w:rPr>
                <w:rFonts w:hint="eastAsia" w:ascii="宋体" w:hAnsi="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商品部商品堆码、端架陈列管理规定》</w:t>
            </w:r>
            <w:r>
              <w:rPr>
                <w:rFonts w:hint="eastAsia" w:ascii="宋体" w:hAnsi="宋体" w:cs="宋体"/>
                <w:sz w:val="21"/>
                <w:szCs w:val="21"/>
              </w:rPr>
              <w:t>等，</w:t>
            </w:r>
            <w:r>
              <w:rPr>
                <w:rFonts w:hint="eastAsia" w:ascii="宋体" w:hAnsi="宋体" w:cs="宋体"/>
                <w:sz w:val="21"/>
                <w:szCs w:val="21"/>
                <w:lang w:val="en-US" w:eastAsia="zh-CN"/>
              </w:rPr>
              <w:t>管理制度均上墙</w:t>
            </w:r>
            <w:r>
              <w:rPr>
                <w:rFonts w:hint="eastAsia" w:ascii="宋体" w:hAnsi="宋体" w:cs="宋体"/>
                <w:sz w:val="21"/>
                <w:szCs w:val="21"/>
              </w:rPr>
              <w:t>，便于查阅对照。</w:t>
            </w:r>
          </w:p>
          <w:p>
            <w:pPr>
              <w:rPr>
                <w:rFonts w:hint="eastAsia" w:ascii="宋体" w:hAnsi="宋体" w:cs="宋体"/>
                <w:sz w:val="21"/>
                <w:szCs w:val="21"/>
              </w:rPr>
            </w:pPr>
            <w:r>
              <w:rPr>
                <w:rFonts w:hint="eastAsia" w:ascii="宋体" w:hAnsi="宋体" w:cs="宋体"/>
                <w:sz w:val="21"/>
                <w:szCs w:val="21"/>
              </w:rPr>
              <w:t>3.现场查看：</w:t>
            </w:r>
            <w:r>
              <w:rPr>
                <w:rFonts w:hint="eastAsia" w:ascii="宋体" w:hAnsi="宋体" w:cs="宋体"/>
                <w:sz w:val="21"/>
                <w:szCs w:val="21"/>
                <w:lang w:val="en-US" w:eastAsia="zh-CN"/>
              </w:rPr>
              <w:t>手动搬运设备，周转箱、托盘</w:t>
            </w:r>
            <w:r>
              <w:rPr>
                <w:rFonts w:hint="eastAsia" w:ascii="宋体" w:hAnsi="宋体" w:cs="宋体"/>
                <w:sz w:val="21"/>
                <w:szCs w:val="21"/>
              </w:rPr>
              <w:t>，状态良好，无异常现象，符合</w:t>
            </w:r>
            <w:r>
              <w:rPr>
                <w:rFonts w:hint="eastAsia" w:ascii="宋体" w:hAnsi="宋体" w:cs="宋体"/>
                <w:sz w:val="21"/>
                <w:szCs w:val="21"/>
                <w:lang w:val="en-US" w:eastAsia="zh-CN"/>
              </w:rPr>
              <w:t>商品</w:t>
            </w:r>
            <w:r>
              <w:rPr>
                <w:rFonts w:hint="eastAsia" w:ascii="宋体" w:hAnsi="宋体" w:cs="宋体"/>
                <w:sz w:val="21"/>
                <w:szCs w:val="21"/>
              </w:rPr>
              <w:t>的</w:t>
            </w:r>
            <w:r>
              <w:rPr>
                <w:rFonts w:hint="eastAsia" w:ascii="宋体" w:hAnsi="宋体" w:cs="宋体"/>
                <w:sz w:val="21"/>
                <w:szCs w:val="21"/>
                <w:lang w:val="en-US" w:eastAsia="zh-CN"/>
              </w:rPr>
              <w:t>储存、转运</w:t>
            </w:r>
            <w:r>
              <w:rPr>
                <w:rFonts w:hint="eastAsia" w:ascii="宋体" w:hAnsi="宋体" w:cs="宋体"/>
                <w:sz w:val="21"/>
                <w:szCs w:val="21"/>
              </w:rPr>
              <w:t>的条件及要求。</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.现场查看：有一辆轻型厢式货车、车牌号：川A1K45T、</w:t>
            </w:r>
            <w:r>
              <w:rPr>
                <w:rFonts w:hint="eastAsia" w:ascii="宋体" w:hAnsi="宋体" w:cs="宋体"/>
                <w:sz w:val="21"/>
                <w:szCs w:val="21"/>
                <w:lang w:val="en-US" w:eastAsia="zh-CN"/>
              </w:rPr>
              <w:t>正在执行</w:t>
            </w:r>
            <w:r>
              <w:rPr>
                <w:rFonts w:hint="eastAsia" w:ascii="宋体" w:hAnsi="宋体" w:cs="宋体"/>
                <w:sz w:val="21"/>
                <w:szCs w:val="21"/>
              </w:rPr>
              <w:t>商品配送</w:t>
            </w:r>
            <w:r>
              <w:rPr>
                <w:rFonts w:hint="eastAsia" w:ascii="宋体" w:hAnsi="宋体" w:cs="宋体"/>
                <w:sz w:val="21"/>
                <w:szCs w:val="21"/>
                <w:lang w:val="en-US" w:eastAsia="zh-CN"/>
              </w:rPr>
              <w:t>任务</w:t>
            </w:r>
            <w:r>
              <w:rPr>
                <w:rFonts w:hint="eastAsia" w:ascii="宋体" w:hAnsi="宋体" w:cs="宋体"/>
                <w:sz w:val="21"/>
                <w:szCs w:val="21"/>
                <w:lang w:eastAsia="zh-CN"/>
              </w:rPr>
              <w:t>。</w:t>
            </w:r>
          </w:p>
          <w:p>
            <w:pPr>
              <w:spacing w:line="240" w:lineRule="auto"/>
              <w:ind w:firstLine="210" w:firstLineChars="100"/>
              <w:jc w:val="left"/>
              <w:rPr>
                <w:rFonts w:hint="eastAsia" w:ascii="宋体" w:hAnsi="宋体" w:cs="宋体"/>
                <w:sz w:val="21"/>
                <w:szCs w:val="21"/>
              </w:rPr>
            </w:pPr>
            <w:r>
              <w:rPr>
                <w:rFonts w:hint="eastAsia" w:ascii="宋体" w:hAnsi="宋体" w:cs="宋体"/>
                <w:sz w:val="21"/>
                <w:szCs w:val="21"/>
              </w:rPr>
              <w:t>5.出示了《四川秉喆商贸有限公司配送单》 明确的商品名称、数量等内容；</w:t>
            </w:r>
          </w:p>
          <w:p>
            <w:pPr>
              <w:spacing w:line="240" w:lineRule="auto"/>
              <w:ind w:firstLine="210" w:firstLineChars="100"/>
              <w:jc w:val="left"/>
              <w:rPr>
                <w:rFonts w:hint="eastAsia" w:ascii="宋体" w:hAnsi="宋体" w:cs="宋体"/>
                <w:sz w:val="21"/>
                <w:szCs w:val="21"/>
              </w:rPr>
            </w:pPr>
            <w:r>
              <w:rPr>
                <w:rFonts w:hint="eastAsia" w:ascii="宋体" w:hAnsi="宋体" w:cs="宋体"/>
                <w:sz w:val="21"/>
                <w:szCs w:val="21"/>
              </w:rPr>
              <w:t>查送货单：（客户：艾米尔倍特幼儿园）</w:t>
            </w:r>
          </w:p>
          <w:p>
            <w:pPr>
              <w:spacing w:line="240" w:lineRule="auto"/>
              <w:ind w:firstLine="210" w:firstLineChars="100"/>
              <w:jc w:val="left"/>
              <w:rPr>
                <w:rFonts w:hint="eastAsia" w:ascii="宋体" w:hAnsi="宋体" w:cs="宋体"/>
                <w:sz w:val="21"/>
                <w:szCs w:val="21"/>
              </w:rPr>
            </w:pPr>
            <w:r>
              <w:rPr>
                <w:rFonts w:hint="eastAsia" w:ascii="宋体" w:hAnsi="宋体" w:cs="宋体"/>
                <w:sz w:val="21"/>
                <w:szCs w:val="21"/>
              </w:rPr>
              <w:t xml:space="preserve">时间              商品名称                      </w:t>
            </w:r>
            <w:r>
              <w:rPr>
                <w:rFonts w:hint="eastAsia" w:ascii="宋体" w:hAnsi="宋体" w:cs="宋体"/>
                <w:sz w:val="21"/>
                <w:szCs w:val="21"/>
                <w:lang w:val="en-US" w:eastAsia="zh-CN"/>
              </w:rPr>
              <w:t xml:space="preserve">    </w:t>
            </w:r>
            <w:r>
              <w:rPr>
                <w:rFonts w:hint="eastAsia" w:ascii="宋体" w:hAnsi="宋体" w:cs="宋体"/>
                <w:sz w:val="21"/>
                <w:szCs w:val="21"/>
              </w:rPr>
              <w:t xml:space="preserve"> 数量</w:t>
            </w:r>
          </w:p>
          <w:p>
            <w:pPr>
              <w:spacing w:line="240" w:lineRule="auto"/>
              <w:ind w:firstLine="210" w:firstLineChars="100"/>
              <w:jc w:val="left"/>
              <w:rPr>
                <w:rFonts w:hint="eastAsia" w:ascii="宋体" w:hAnsi="宋体" w:cs="宋体"/>
                <w:sz w:val="21"/>
                <w:szCs w:val="21"/>
              </w:rPr>
            </w:pPr>
            <w:r>
              <w:rPr>
                <w:rFonts w:hint="eastAsia" w:ascii="宋体" w:hAnsi="宋体" w:cs="宋体"/>
                <w:sz w:val="21"/>
                <w:szCs w:val="21"/>
              </w:rPr>
              <w:t>2021.10.9      伊利学生牛奶-纯奶味200ml/24盒/件     30件</w:t>
            </w:r>
          </w:p>
          <w:p>
            <w:pPr>
              <w:spacing w:line="240" w:lineRule="auto"/>
              <w:ind w:firstLine="210" w:firstLineChars="100"/>
              <w:jc w:val="left"/>
              <w:rPr>
                <w:rFonts w:hint="eastAsia" w:ascii="宋体" w:hAnsi="宋体" w:cs="宋体"/>
                <w:sz w:val="21"/>
                <w:szCs w:val="21"/>
              </w:rPr>
            </w:pPr>
            <w:r>
              <w:rPr>
                <w:rFonts w:hint="eastAsia" w:ascii="宋体" w:hAnsi="宋体" w:cs="宋体"/>
                <w:sz w:val="21"/>
                <w:szCs w:val="21"/>
              </w:rPr>
              <w:t>2021.10.9       伊利学生牛奶-纯奶味125ml             40件</w:t>
            </w:r>
          </w:p>
          <w:p>
            <w:pPr>
              <w:spacing w:line="360" w:lineRule="auto"/>
              <w:ind w:firstLine="210" w:firstLineChars="100"/>
              <w:jc w:val="left"/>
              <w:rPr>
                <w:rFonts w:hint="eastAsia" w:ascii="宋体" w:hAnsi="宋体" w:cs="宋体"/>
                <w:sz w:val="21"/>
                <w:szCs w:val="21"/>
              </w:rPr>
            </w:pPr>
            <w:r>
              <w:rPr>
                <w:rFonts w:hint="eastAsia" w:ascii="宋体" w:hAnsi="宋体" w:cs="宋体"/>
                <w:sz w:val="21"/>
                <w:szCs w:val="21"/>
              </w:rPr>
              <w:t>现场正在进行商品出库作业，库管员邵陈收到商品部出具销售出库单后，通知驾驶员罗海滨将运输车（车牌号川A1K45T）停放在规定位置，由搬运工</w:t>
            </w:r>
            <w:r>
              <w:rPr>
                <w:rFonts w:hint="eastAsia" w:ascii="宋体" w:hAnsi="宋体" w:cs="宋体"/>
                <w:sz w:val="21"/>
                <w:szCs w:val="21"/>
                <w:lang w:val="en-US" w:eastAsia="zh-CN"/>
              </w:rPr>
              <w:t>宋志林</w:t>
            </w:r>
            <w:r>
              <w:rPr>
                <w:rFonts w:hint="eastAsia" w:ascii="宋体" w:hAnsi="宋体" w:cs="宋体"/>
                <w:sz w:val="21"/>
                <w:szCs w:val="21"/>
              </w:rPr>
              <w:t>按库管员邵陈指令将其出库商品进行装车作业，搬运员</w:t>
            </w:r>
            <w:r>
              <w:rPr>
                <w:rFonts w:hint="eastAsia" w:ascii="宋体" w:hAnsi="宋体" w:cs="宋体"/>
                <w:sz w:val="21"/>
                <w:szCs w:val="21"/>
                <w:lang w:val="en-US" w:eastAsia="zh-CN"/>
              </w:rPr>
              <w:t>宋志林</w:t>
            </w:r>
            <w:r>
              <w:rPr>
                <w:rFonts w:hint="eastAsia" w:ascii="宋体" w:hAnsi="宋体" w:cs="宋体"/>
                <w:sz w:val="21"/>
                <w:szCs w:val="21"/>
              </w:rPr>
              <w:t>工作业时戴有手套进行防护。驾驶员罗海滨协助核对出库商品的规格、数量，装车完成后驾驶员罗海滨对出库商品签字确认，并对商品的装车重量、放置高度负责，做到不超重确保行驶安全。</w:t>
            </w:r>
          </w:p>
          <w:p>
            <w:pPr>
              <w:spacing w:line="240" w:lineRule="auto"/>
              <w:ind w:firstLine="210" w:firstLineChars="100"/>
            </w:pPr>
            <w:r>
              <w:rPr>
                <w:rFonts w:hint="eastAsia" w:ascii="宋体" w:hAnsi="宋体" w:cs="宋体"/>
                <w:sz w:val="21"/>
                <w:szCs w:val="21"/>
              </w:rPr>
              <w:t>驾驶员罗海滨</w:t>
            </w:r>
            <w:r>
              <w:rPr>
                <w:rFonts w:hint="eastAsia" w:ascii="宋体" w:hAnsi="宋体" w:cs="宋体"/>
                <w:sz w:val="21"/>
                <w:szCs w:val="21"/>
                <w:lang w:val="en-US" w:eastAsia="zh-CN"/>
              </w:rPr>
              <w:t>驾车</w:t>
            </w:r>
            <w:r>
              <w:rPr>
                <w:rFonts w:hint="eastAsia"/>
                <w:lang w:val="en-US" w:eastAsia="zh-CN"/>
              </w:rPr>
              <w:t>到</w:t>
            </w:r>
            <w:r>
              <w:rPr>
                <w:rFonts w:hint="eastAsia" w:ascii="宋体" w:hAnsi="宋体" w:cs="宋体"/>
                <w:sz w:val="21"/>
                <w:szCs w:val="21"/>
              </w:rPr>
              <w:t>艾米尔倍特幼儿园</w:t>
            </w:r>
            <w:r>
              <w:rPr>
                <w:rFonts w:hint="eastAsia"/>
                <w:lang w:val="en-US" w:eastAsia="zh-CN"/>
              </w:rPr>
              <w:t>，在客户指定位置，进行交单卸货。</w:t>
            </w:r>
            <w:r>
              <w:rPr>
                <w:rFonts w:hint="eastAsia"/>
              </w:rPr>
              <w:t>接收人：</w:t>
            </w:r>
            <w:r>
              <w:rPr>
                <w:rFonts w:hint="eastAsia"/>
                <w:lang w:val="en-US" w:eastAsia="zh-CN"/>
              </w:rPr>
              <w:t>李淑仪（客户代表）</w:t>
            </w:r>
            <w:r>
              <w:rPr>
                <w:rFonts w:hint="eastAsia"/>
              </w:rPr>
              <w:t>。</w:t>
            </w:r>
          </w:p>
          <w:p>
            <w:pPr>
              <w:spacing w:line="360" w:lineRule="auto"/>
              <w:ind w:firstLine="420" w:firstLineChars="200"/>
              <w:rPr>
                <w:rFonts w:hint="eastAsia"/>
                <w:color w:val="auto"/>
                <w:lang w:val="en-US" w:eastAsia="zh-CN"/>
              </w:rPr>
            </w:pPr>
            <w:r>
              <w:rPr>
                <w:rFonts w:hint="eastAsia" w:ascii="宋体" w:hAnsi="宋体" w:cs="宋体"/>
                <w:sz w:val="21"/>
                <w:szCs w:val="21"/>
              </w:rPr>
              <w:t>驾驶员罗海滨</w:t>
            </w:r>
            <w:r>
              <w:rPr>
                <w:rFonts w:hint="eastAsia" w:ascii="宋体" w:hAnsi="宋体" w:cs="宋体"/>
                <w:sz w:val="21"/>
                <w:szCs w:val="21"/>
                <w:lang w:val="en-US" w:eastAsia="zh-CN"/>
              </w:rPr>
              <w:t>回到公司后</w:t>
            </w:r>
            <w:r>
              <w:rPr>
                <w:rFonts w:hint="eastAsia"/>
                <w:lang w:val="en-US" w:eastAsia="zh-CN"/>
              </w:rPr>
              <w:t>将《</w:t>
            </w:r>
            <w:r>
              <w:rPr>
                <w:rFonts w:hint="eastAsia" w:ascii="宋体" w:hAnsi="宋体" w:cs="宋体"/>
                <w:sz w:val="21"/>
                <w:szCs w:val="21"/>
              </w:rPr>
              <w:t>配送单</w:t>
            </w:r>
            <w:r>
              <w:rPr>
                <w:rFonts w:hint="eastAsia"/>
                <w:lang w:val="en-US" w:eastAsia="zh-CN"/>
              </w:rPr>
              <w:t>》交付给</w:t>
            </w:r>
            <w:r>
              <w:rPr>
                <w:rFonts w:hint="eastAsia" w:ascii="宋体" w:hAnsi="宋体" w:cs="宋体"/>
                <w:sz w:val="21"/>
                <w:szCs w:val="21"/>
              </w:rPr>
              <w:t>邵陈</w:t>
            </w:r>
            <w:r>
              <w:rPr>
                <w:rFonts w:hint="eastAsia" w:ascii="宋体" w:hAnsi="宋体" w:cs="宋体"/>
                <w:sz w:val="21"/>
                <w:szCs w:val="21"/>
                <w:lang w:eastAsia="zh-CN"/>
              </w:rPr>
              <w:t>，</w:t>
            </w:r>
            <w:r>
              <w:rPr>
                <w:rFonts w:hint="eastAsia"/>
                <w:color w:val="auto"/>
                <w:lang w:val="en-US" w:eastAsia="zh-CN"/>
              </w:rPr>
              <w:t>由</w:t>
            </w:r>
            <w:r>
              <w:rPr>
                <w:rFonts w:hint="eastAsia" w:ascii="宋体" w:hAnsi="宋体" w:cs="宋体"/>
                <w:sz w:val="21"/>
                <w:szCs w:val="21"/>
              </w:rPr>
              <w:t>邵陈</w:t>
            </w:r>
            <w:r>
              <w:rPr>
                <w:rFonts w:hint="eastAsia"/>
                <w:color w:val="auto"/>
                <w:lang w:val="en-US" w:eastAsia="zh-CN"/>
              </w:rPr>
              <w:t>登录公司商品结算系统。</w:t>
            </w:r>
          </w:p>
          <w:p>
            <w:pPr>
              <w:spacing w:line="240" w:lineRule="auto"/>
              <w:ind w:firstLine="525" w:firstLineChars="250"/>
              <w:rPr>
                <w:rFonts w:hint="eastAsia" w:ascii="宋体" w:hAnsi="宋体"/>
                <w:sz w:val="21"/>
                <w:szCs w:val="21"/>
                <w:highlight w:val="none"/>
              </w:rPr>
            </w:pPr>
            <w:r>
              <w:rPr>
                <w:rFonts w:hint="eastAsia"/>
              </w:rPr>
              <w:t>通过以上审核，其服务过程基本受控。</w:t>
            </w:r>
          </w:p>
        </w:tc>
        <w:tc>
          <w:tcPr>
            <w:tcW w:w="1385" w:type="dxa"/>
            <w:gridSpan w:val="3"/>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noWrap w:val="0"/>
            <w:vAlign w:val="top"/>
          </w:tcPr>
          <w:p>
            <w:pPr>
              <w:adjustRightInd w:val="0"/>
              <w:snapToGrid w:val="0"/>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标识和可追溯性</w:t>
            </w:r>
          </w:p>
        </w:tc>
        <w:tc>
          <w:tcPr>
            <w:tcW w:w="960" w:type="dxa"/>
            <w:gridSpan w:val="2"/>
            <w:noWrap w:val="0"/>
            <w:vAlign w:val="top"/>
          </w:tcPr>
          <w:p>
            <w:pPr>
              <w:adjustRightInd w:val="0"/>
              <w:snapToGrid w:val="0"/>
              <w:jc w:val="cente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Q8.5.2</w:t>
            </w:r>
          </w:p>
        </w:tc>
        <w:tc>
          <w:tcPr>
            <w:tcW w:w="10207" w:type="dxa"/>
            <w:gridSpan w:val="2"/>
            <w:noWrap w:val="0"/>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w:t>
            </w:r>
            <w:r>
              <w:rPr>
                <w:rFonts w:hint="eastAsia" w:ascii="宋体" w:hAnsi="宋体" w:eastAsia="宋体" w:cs="宋体"/>
                <w:color w:val="auto"/>
                <w:szCs w:val="21"/>
              </w:rPr>
              <w:t>程中对</w:t>
            </w:r>
            <w:r>
              <w:rPr>
                <w:rFonts w:hint="eastAsia" w:ascii="宋体" w:hAnsi="宋体" w:eastAsia="宋体" w:cs="宋体"/>
                <w:color w:val="auto"/>
                <w:szCs w:val="21"/>
                <w:lang w:val="en-US" w:eastAsia="zh-CN"/>
              </w:rPr>
              <w:t>商品</w:t>
            </w:r>
            <w:r>
              <w:rPr>
                <w:rFonts w:hint="eastAsia" w:ascii="宋体" w:hAnsi="宋体" w:eastAsia="宋体" w:cs="宋体"/>
                <w:color w:val="auto"/>
                <w:szCs w:val="21"/>
              </w:rPr>
              <w:t>标识和可追溯性</w:t>
            </w:r>
            <w:r>
              <w:rPr>
                <w:rFonts w:hint="eastAsia" w:ascii="宋体" w:hAnsi="宋体" w:eastAsia="宋体" w:cs="宋体"/>
                <w:color w:val="auto"/>
                <w:szCs w:val="21"/>
                <w:lang w:val="en-US" w:eastAsia="zh-CN"/>
              </w:rPr>
              <w:t>进行规定</w:t>
            </w:r>
            <w:r>
              <w:rPr>
                <w:rFonts w:hint="eastAsia" w:ascii="宋体" w:hAnsi="宋体" w:eastAsia="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1.销售过程采用客户投诉记录、售后服务信息确认回访表等进行标识；</w:t>
            </w:r>
          </w:p>
          <w:p>
            <w:pPr>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物品通过</w:t>
            </w:r>
            <w:r>
              <w:rPr>
                <w:rFonts w:hint="eastAsia" w:ascii="宋体" w:hAnsi="宋体"/>
                <w:color w:val="auto"/>
                <w:szCs w:val="21"/>
                <w:lang w:val="en-US" w:eastAsia="zh-CN"/>
              </w:rPr>
              <w:t>出库</w:t>
            </w:r>
            <w:r>
              <w:rPr>
                <w:rFonts w:hint="eastAsia" w:ascii="宋体" w:hAnsi="宋体"/>
                <w:color w:val="auto"/>
                <w:szCs w:val="21"/>
              </w:rPr>
              <w:t>记录、发货记录等进行追溯，主要记录内容：供应商、交付日期，规格、数量等；</w:t>
            </w:r>
          </w:p>
          <w:p>
            <w:pPr>
              <w:rPr>
                <w:rFonts w:ascii="宋体" w:hAnsi="宋体" w:eastAsia="宋体" w:cs="Times New Roman"/>
                <w:color w:val="auto"/>
                <w:kern w:val="2"/>
                <w:sz w:val="21"/>
                <w:szCs w:val="21"/>
                <w:highlight w:val="magenta"/>
                <w:lang w:val="en-US" w:eastAsia="zh-CN" w:bidi="ar-SA"/>
              </w:rPr>
            </w:pPr>
            <w:r>
              <w:rPr>
                <w:rFonts w:hint="eastAsia" w:ascii="宋体" w:hAnsi="宋体" w:cs="宋体"/>
                <w:color w:val="auto"/>
                <w:szCs w:val="21"/>
              </w:rPr>
              <w:t>标识基本符合要求。</w:t>
            </w:r>
          </w:p>
        </w:tc>
        <w:tc>
          <w:tcPr>
            <w:tcW w:w="1382" w:type="dxa"/>
            <w:gridSpan w:val="2"/>
            <w:noWrap w:val="0"/>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防护</w:t>
            </w:r>
          </w:p>
        </w:tc>
        <w:tc>
          <w:tcPr>
            <w:tcW w:w="960" w:type="dxa"/>
            <w:gridSpan w:val="2"/>
            <w:vAlign w:val="top"/>
          </w:tcPr>
          <w:p>
            <w:pPr>
              <w:adjustRightInd w:val="0"/>
              <w:snapToGrid w:val="0"/>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Q8.5.4</w:t>
            </w:r>
          </w:p>
        </w:tc>
        <w:tc>
          <w:tcPr>
            <w:tcW w:w="10207" w:type="dxa"/>
            <w:gridSpan w:val="2"/>
            <w:vAlign w:val="top"/>
          </w:tcPr>
          <w:p>
            <w:pPr>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olor w:val="auto"/>
                <w:sz w:val="21"/>
                <w:szCs w:val="21"/>
                <w:highlight w:val="none"/>
                <w:lang w:val="en-US" w:eastAsia="zh-CN"/>
              </w:rPr>
              <w:t>公司库房分区摆放，配置有冷冻冷藏室，存储室等，库房放置有排架，产品分区放置，配置有</w:t>
            </w:r>
            <w:r>
              <w:rPr>
                <w:rFonts w:hint="eastAsia" w:ascii="宋体" w:hAnsi="宋体" w:cs="宋体"/>
                <w:sz w:val="21"/>
                <w:szCs w:val="21"/>
                <w:highlight w:val="none"/>
                <w:lang w:val="en-US" w:eastAsia="zh-CN"/>
              </w:rPr>
              <w:t>周转箱、托盘等</w:t>
            </w:r>
            <w:r>
              <w:rPr>
                <w:rFonts w:hint="eastAsia" w:ascii="宋体" w:hAnsi="宋体"/>
                <w:color w:val="auto"/>
                <w:sz w:val="21"/>
                <w:szCs w:val="21"/>
                <w:highlight w:val="none"/>
                <w:lang w:val="en-US" w:eastAsia="zh-CN"/>
              </w:rPr>
              <w:t>，配送过程中根据产品特性使用专门的运输车辆进行配送，能够起到很好的防护作用</w:t>
            </w:r>
            <w:r>
              <w:rPr>
                <w:rFonts w:hint="eastAsia" w:ascii="宋体" w:hAnsi="宋体" w:cs="宋体"/>
                <w:color w:val="auto"/>
                <w:szCs w:val="21"/>
                <w:highlight w:val="none"/>
              </w:rPr>
              <w:t>。</w:t>
            </w:r>
          </w:p>
          <w:p>
            <w:pPr>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库房</w:t>
            </w:r>
            <w:r>
              <w:rPr>
                <w:rFonts w:hint="eastAsia" w:ascii="宋体" w:hAnsi="宋体" w:cs="宋体"/>
                <w:sz w:val="21"/>
                <w:szCs w:val="21"/>
              </w:rPr>
              <w:t>现场查</w:t>
            </w:r>
            <w:r>
              <w:rPr>
                <w:rFonts w:hint="eastAsia" w:ascii="宋体" w:hAnsi="宋体" w:cs="宋体"/>
                <w:sz w:val="21"/>
                <w:szCs w:val="21"/>
                <w:lang w:val="en-US" w:eastAsia="zh-CN"/>
              </w:rPr>
              <w:t>看</w:t>
            </w:r>
            <w:r>
              <w:rPr>
                <w:rFonts w:hint="eastAsia" w:ascii="宋体" w:hAnsi="宋体" w:cs="宋体"/>
                <w:sz w:val="21"/>
                <w:szCs w:val="21"/>
              </w:rPr>
              <w:t>，搬运</w:t>
            </w:r>
            <w:r>
              <w:rPr>
                <w:rFonts w:hint="eastAsia" w:ascii="宋体" w:hAnsi="宋体" w:cs="宋体"/>
                <w:sz w:val="21"/>
                <w:szCs w:val="21"/>
                <w:lang w:val="en-US" w:eastAsia="zh-CN"/>
              </w:rPr>
              <w:t>使</w:t>
            </w:r>
            <w:r>
              <w:rPr>
                <w:rFonts w:hint="eastAsia" w:ascii="宋体" w:hAnsi="宋体" w:cs="宋体"/>
                <w:sz w:val="21"/>
                <w:szCs w:val="21"/>
              </w:rPr>
              <w:t>用手动叉车</w:t>
            </w:r>
            <w:r>
              <w:rPr>
                <w:rFonts w:hint="eastAsia" w:ascii="宋体" w:hAnsi="宋体" w:cs="宋体"/>
                <w:sz w:val="21"/>
                <w:szCs w:val="21"/>
                <w:lang w:val="en-US" w:eastAsia="zh-CN"/>
              </w:rPr>
              <w:t>或手动液压小车，商品</w:t>
            </w:r>
            <w:r>
              <w:rPr>
                <w:rFonts w:hint="eastAsia" w:ascii="宋体" w:hAnsi="宋体" w:cs="宋体"/>
                <w:sz w:val="21"/>
                <w:szCs w:val="21"/>
              </w:rPr>
              <w:t>装卸时为人力装卸，可以起到产品搬运的防护的作用，操作人员动作小心。</w:t>
            </w:r>
          </w:p>
          <w:p>
            <w:pPr>
              <w:numPr>
                <w:ilvl w:val="0"/>
                <w:numId w:val="0"/>
              </w:numPr>
              <w:spacing w:line="360" w:lineRule="auto"/>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场查看仓库光线充足、通风良好；产品按照规定堆放，储存条件良好，能够起到产品的贮存保护条件。</w:t>
            </w:r>
          </w:p>
          <w:p>
            <w:pPr>
              <w:pStyle w:val="13"/>
              <w:ind w:firstLine="460" w:firstLineChars="0"/>
              <w:rPr>
                <w:rFonts w:hint="eastAsia" w:ascii="Times New Roman" w:hAnsi="Times New Roman" w:eastAsia="宋体" w:cs="Times New Roman"/>
                <w:bCs/>
                <w:color w:val="auto"/>
                <w:spacing w:val="10"/>
                <w:kern w:val="2"/>
                <w:sz w:val="21"/>
                <w:highlight w:val="none"/>
                <w:lang w:val="en-US" w:eastAsia="zh-CN" w:bidi="ar-SA"/>
              </w:rPr>
            </w:pPr>
            <w:r>
              <w:rPr>
                <w:rFonts w:hint="eastAsia" w:ascii="宋体" w:hAnsi="宋体" w:cs="宋体"/>
                <w:sz w:val="21"/>
                <w:szCs w:val="21"/>
              </w:rPr>
              <w:t>基本符合要求。</w:t>
            </w:r>
          </w:p>
        </w:tc>
        <w:tc>
          <w:tcPr>
            <w:tcW w:w="1382" w:type="dxa"/>
            <w:gridSpan w:val="2"/>
            <w:vAlign w:val="top"/>
          </w:tcPr>
          <w:p>
            <w:pPr>
              <w:rPr>
                <w:rFonts w:hint="eastAsia"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交付后活动</w:t>
            </w:r>
          </w:p>
        </w:tc>
        <w:tc>
          <w:tcPr>
            <w:tcW w:w="960" w:type="dxa"/>
            <w:gridSpan w:val="2"/>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Q8.5.5</w:t>
            </w:r>
          </w:p>
        </w:tc>
        <w:tc>
          <w:tcPr>
            <w:tcW w:w="10207" w:type="dxa"/>
            <w:gridSpan w:val="2"/>
            <w:vAlign w:val="top"/>
          </w:tcPr>
          <w:p>
            <w:pPr>
              <w:spacing w:line="400" w:lineRule="exact"/>
              <w:jc w:val="left"/>
              <w:rPr>
                <w:rFonts w:ascii="宋体" w:hAnsi="宋体"/>
                <w:szCs w:val="21"/>
              </w:rPr>
            </w:pPr>
            <w:r>
              <w:rPr>
                <w:rFonts w:hint="eastAsia" w:ascii="宋体" w:hAnsi="宋体" w:cs="宋体"/>
                <w:szCs w:val="21"/>
              </w:rPr>
              <w:t>查问，对于已经交付的产品，公司承诺：</w:t>
            </w:r>
            <w:r>
              <w:rPr>
                <w:rFonts w:hint="eastAsia" w:ascii="宋体" w:hAnsi="宋体" w:cs="宋体"/>
                <w:szCs w:val="21"/>
                <w:lang w:val="en-US" w:eastAsia="zh-CN"/>
              </w:rPr>
              <w:t>商品</w:t>
            </w:r>
            <w:r>
              <w:rPr>
                <w:rFonts w:hint="eastAsia" w:ascii="宋体" w:hAnsi="宋体" w:cs="宋体"/>
                <w:szCs w:val="21"/>
              </w:rPr>
              <w:t>交付后随时跟踪质量状况，发现问题，及时上门进行解决。</w:t>
            </w:r>
          </w:p>
          <w:p>
            <w:pPr>
              <w:rPr>
                <w:rFonts w:ascii="宋体" w:hAnsi="宋体" w:eastAsia="宋体" w:cs="宋体"/>
                <w:color w:val="auto"/>
                <w:kern w:val="2"/>
                <w:sz w:val="21"/>
                <w:szCs w:val="21"/>
                <w:highlight w:val="magenta"/>
                <w:lang w:val="en-US" w:eastAsia="zh-CN" w:bidi="ar-SA"/>
              </w:rPr>
            </w:pPr>
            <w:r>
              <w:rPr>
                <w:rFonts w:hint="eastAsia" w:ascii="宋体" w:hAnsi="宋体"/>
                <w:szCs w:val="21"/>
              </w:rPr>
              <w:t>查，公司策划了售后管理的要求。近期暂无处理情况</w:t>
            </w:r>
            <w:r>
              <w:rPr>
                <w:rFonts w:hint="eastAsia" w:ascii="宋体" w:hAnsi="宋体"/>
                <w:szCs w:val="21"/>
                <w:lang w:eastAsia="zh-CN"/>
              </w:rPr>
              <w:t>。</w:t>
            </w:r>
          </w:p>
        </w:tc>
        <w:tc>
          <w:tcPr>
            <w:tcW w:w="1382" w:type="dxa"/>
            <w:gridSpan w:val="2"/>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产品和服务放行；</w:t>
            </w:r>
          </w:p>
        </w:tc>
        <w:tc>
          <w:tcPr>
            <w:tcW w:w="960" w:type="dxa"/>
            <w:gridSpan w:val="2"/>
            <w:vAlign w:val="top"/>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Q8.6 </w:t>
            </w:r>
          </w:p>
        </w:tc>
        <w:tc>
          <w:tcPr>
            <w:tcW w:w="10207" w:type="dxa"/>
            <w:gridSpan w:val="2"/>
            <w:vAlign w:val="top"/>
          </w:tcPr>
          <w:p>
            <w:pPr>
              <w:spacing w:line="240" w:lineRule="auto"/>
              <w:rPr>
                <w:rFonts w:ascii="宋体" w:hAnsi="宋体"/>
                <w:szCs w:val="21"/>
                <w:highlight w:val="none"/>
              </w:rPr>
            </w:pPr>
            <w:r>
              <w:rPr>
                <w:rFonts w:hint="eastAsia" w:ascii="宋体" w:hAnsi="宋体"/>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spacing w:line="240" w:lineRule="auto"/>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w:t>
            </w:r>
            <w:r>
              <w:rPr>
                <w:rFonts w:hint="eastAsia" w:ascii="宋体" w:hAnsi="宋体"/>
                <w:szCs w:val="21"/>
                <w:highlight w:val="none"/>
                <w:lang w:eastAsia="zh-CN"/>
              </w:rPr>
              <w:t>商品部</w:t>
            </w:r>
            <w:r>
              <w:rPr>
                <w:rFonts w:hint="eastAsia" w:ascii="宋体" w:hAnsi="宋体"/>
                <w:szCs w:val="21"/>
                <w:highlight w:val="none"/>
              </w:rPr>
              <w:t>长许可、公司总经理批准，适用时得到顾客的批准后方可实施。体系运行至今尚未发生特殊放行或紧急放行的情况。</w:t>
            </w:r>
          </w:p>
          <w:p>
            <w:pPr>
              <w:spacing w:line="240" w:lineRule="auto"/>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numPr>
                <w:ilvl w:val="0"/>
                <w:numId w:val="6"/>
              </w:numPr>
              <w:spacing w:line="240" w:lineRule="auto"/>
              <w:rPr>
                <w:rFonts w:ascii="宋体" w:hAnsi="宋体"/>
                <w:szCs w:val="21"/>
                <w:highlight w:val="none"/>
              </w:rPr>
            </w:pPr>
            <w:r>
              <w:rPr>
                <w:rFonts w:hint="eastAsia" w:ascii="宋体" w:hAnsi="宋体"/>
                <w:szCs w:val="21"/>
                <w:highlight w:val="none"/>
                <w:lang w:val="en-US" w:eastAsia="zh-CN"/>
              </w:rPr>
              <w:t>物品</w:t>
            </w:r>
            <w:r>
              <w:rPr>
                <w:rFonts w:hint="eastAsia" w:ascii="宋体" w:hAnsi="宋体"/>
                <w:szCs w:val="21"/>
                <w:highlight w:val="none"/>
              </w:rPr>
              <w:t>检验</w:t>
            </w:r>
          </w:p>
          <w:p>
            <w:pPr>
              <w:spacing w:line="240" w:lineRule="auto"/>
              <w:rPr>
                <w:rFonts w:ascii="宋体" w:hAnsi="宋体"/>
                <w:szCs w:val="21"/>
                <w:highlight w:val="none"/>
              </w:rPr>
            </w:pPr>
            <w:r>
              <w:rPr>
                <w:rFonts w:hint="eastAsia" w:ascii="宋体" w:hAnsi="宋体"/>
                <w:szCs w:val="21"/>
                <w:highlight w:val="none"/>
              </w:rPr>
              <w:t>抽查《采购</w:t>
            </w:r>
            <w:r>
              <w:rPr>
                <w:rFonts w:hint="eastAsia" w:ascii="宋体" w:hAnsi="宋体"/>
                <w:szCs w:val="21"/>
                <w:highlight w:val="none"/>
                <w:lang w:val="en-US" w:eastAsia="zh-CN"/>
              </w:rPr>
              <w:t>物品</w:t>
            </w:r>
            <w:r>
              <w:rPr>
                <w:rFonts w:hint="eastAsia" w:ascii="宋体" w:hAnsi="宋体"/>
                <w:szCs w:val="21"/>
                <w:highlight w:val="none"/>
              </w:rPr>
              <w:t>检验》</w:t>
            </w:r>
          </w:p>
          <w:p>
            <w:pPr>
              <w:numPr>
                <w:ilvl w:val="0"/>
                <w:numId w:val="7"/>
              </w:numPr>
              <w:spacing w:line="240" w:lineRule="auto"/>
              <w:rPr>
                <w:rFonts w:ascii="宋体" w:hAnsi="宋体"/>
                <w:szCs w:val="21"/>
                <w:highlight w:val="none"/>
              </w:rPr>
            </w:pPr>
            <w:r>
              <w:rPr>
                <w:rFonts w:hint="eastAsia" w:ascii="宋体" w:hAnsi="宋体"/>
                <w:szCs w:val="21"/>
                <w:highlight w:val="none"/>
                <w:lang w:val="en-US" w:eastAsia="zh-CN"/>
              </w:rPr>
              <w:t>物</w:t>
            </w:r>
            <w:r>
              <w:rPr>
                <w:rFonts w:hint="eastAsia" w:ascii="宋体" w:hAnsi="宋体"/>
                <w:szCs w:val="21"/>
                <w:highlight w:val="none"/>
              </w:rPr>
              <w:t>品名称：</w:t>
            </w:r>
            <w:r>
              <w:rPr>
                <w:rFonts w:hint="eastAsia" w:ascii="宋体" w:hAnsi="宋体"/>
                <w:szCs w:val="21"/>
                <w:highlight w:val="none"/>
                <w:lang w:val="en-US" w:eastAsia="zh-CN"/>
              </w:rPr>
              <w:t>面粉</w:t>
            </w:r>
            <w:r>
              <w:rPr>
                <w:rFonts w:hint="eastAsia" w:ascii="宋体" w:hAnsi="宋体"/>
                <w:szCs w:val="21"/>
                <w:highlight w:val="none"/>
              </w:rPr>
              <w:t>、规格：</w:t>
            </w:r>
            <w:r>
              <w:rPr>
                <w:rFonts w:hint="eastAsia" w:ascii="宋体" w:hAnsi="宋体" w:cs="宋体"/>
                <w:szCs w:val="21"/>
                <w:highlight w:val="none"/>
                <w:lang w:val="en-US" w:eastAsia="zh-CN"/>
              </w:rPr>
              <w:t>250g/袋（1级品）</w:t>
            </w:r>
            <w:r>
              <w:rPr>
                <w:rFonts w:hint="eastAsia" w:ascii="宋体" w:hAnsi="宋体"/>
                <w:szCs w:val="21"/>
                <w:highlight w:val="none"/>
              </w:rPr>
              <w:t>、数量：</w:t>
            </w:r>
            <w:r>
              <w:rPr>
                <w:rFonts w:hint="eastAsia" w:ascii="宋体" w:hAnsi="宋体"/>
                <w:szCs w:val="21"/>
                <w:highlight w:val="none"/>
                <w:lang w:val="en-US" w:eastAsia="zh-CN"/>
              </w:rPr>
              <w:t>9袋</w:t>
            </w:r>
          </w:p>
          <w:p>
            <w:pPr>
              <w:spacing w:line="240" w:lineRule="auto"/>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spacing w:line="240" w:lineRule="auto"/>
              <w:rPr>
                <w:rFonts w:ascii="宋体" w:hAnsi="宋体"/>
                <w:szCs w:val="21"/>
                <w:highlight w:val="none"/>
              </w:rPr>
            </w:pPr>
            <w:r>
              <w:rPr>
                <w:rFonts w:hint="eastAsia" w:ascii="宋体" w:hAnsi="宋体"/>
                <w:szCs w:val="21"/>
                <w:highlight w:val="none"/>
              </w:rPr>
              <w:t xml:space="preserve">检验结论：合格         </w:t>
            </w:r>
          </w:p>
          <w:p>
            <w:pPr>
              <w:spacing w:line="240" w:lineRule="auto"/>
              <w:rPr>
                <w:rFonts w:hint="default"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徐洪勤</w:t>
            </w:r>
            <w:r>
              <w:rPr>
                <w:rFonts w:hint="eastAsia" w:ascii="宋体" w:hAnsi="宋体"/>
                <w:szCs w:val="21"/>
                <w:highlight w:val="none"/>
              </w:rPr>
              <w:t xml:space="preserve">  日期：</w:t>
            </w:r>
            <w:r>
              <w:rPr>
                <w:rFonts w:hint="eastAsia"/>
                <w:szCs w:val="21"/>
                <w:highlight w:val="none"/>
              </w:rPr>
              <w:t>20</w:t>
            </w:r>
            <w:r>
              <w:rPr>
                <w:rFonts w:hint="eastAsia"/>
                <w:szCs w:val="21"/>
                <w:highlight w:val="none"/>
                <w:lang w:val="en-US" w:eastAsia="zh-CN"/>
              </w:rPr>
              <w:t>21.8.6</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2、物</w:t>
            </w:r>
            <w:r>
              <w:rPr>
                <w:rFonts w:hint="eastAsia" w:ascii="宋体" w:hAnsi="宋体" w:eastAsia="宋体" w:cs="Times New Roman"/>
                <w:szCs w:val="21"/>
                <w:highlight w:val="none"/>
              </w:rPr>
              <w:t>品名称：</w:t>
            </w:r>
            <w:r>
              <w:rPr>
                <w:rFonts w:hint="eastAsia" w:ascii="宋体" w:hAnsi="宋体" w:eastAsia="宋体" w:cs="Times New Roman"/>
                <w:szCs w:val="21"/>
                <w:highlight w:val="none"/>
                <w:lang w:val="en-US" w:eastAsia="zh-CN"/>
              </w:rPr>
              <w:t>金龙鱼调和油</w:t>
            </w:r>
            <w:r>
              <w:rPr>
                <w:rFonts w:hint="eastAsia" w:ascii="宋体" w:hAnsi="宋体" w:eastAsia="宋体" w:cs="Times New Roman"/>
                <w:szCs w:val="21"/>
                <w:highlight w:val="none"/>
              </w:rPr>
              <w:t>、规格：</w:t>
            </w:r>
            <w:r>
              <w:rPr>
                <w:rFonts w:hint="eastAsia" w:ascii="宋体" w:hAnsi="宋体" w:eastAsia="宋体" w:cs="Times New Roman"/>
                <w:szCs w:val="21"/>
                <w:highlight w:val="none"/>
                <w:lang w:val="en-US" w:eastAsia="zh-CN"/>
              </w:rPr>
              <w:t>5L/桶</w:t>
            </w:r>
            <w:r>
              <w:rPr>
                <w:rFonts w:hint="eastAsia" w:ascii="宋体" w:hAnsi="宋体" w:eastAsia="宋体" w:cs="Times New Roman"/>
                <w:szCs w:val="21"/>
                <w:highlight w:val="none"/>
              </w:rPr>
              <w:t>、数量：</w:t>
            </w:r>
            <w:r>
              <w:rPr>
                <w:rFonts w:hint="eastAsia" w:ascii="宋体" w:hAnsi="宋体" w:eastAsia="宋体" w:cs="Times New Roman"/>
                <w:szCs w:val="21"/>
                <w:highlight w:val="none"/>
                <w:lang w:val="en-US" w:eastAsia="zh-CN"/>
              </w:rPr>
              <w:t>80桶</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检验项目：</w:t>
            </w:r>
            <w:r>
              <w:rPr>
                <w:rFonts w:hint="eastAsia" w:ascii="宋体" w:hAnsi="宋体" w:eastAsia="宋体" w:cs="Times New Roman"/>
                <w:szCs w:val="21"/>
                <w:highlight w:val="none"/>
                <w:lang w:val="en-US" w:eastAsia="zh-CN"/>
              </w:rPr>
              <w:t>品名</w:t>
            </w:r>
            <w:r>
              <w:rPr>
                <w:rFonts w:hint="eastAsia" w:ascii="宋体" w:hAnsi="宋体" w:eastAsia="宋体" w:cs="Times New Roman"/>
                <w:szCs w:val="21"/>
                <w:highlight w:val="none"/>
              </w:rPr>
              <w:t>规格、</w:t>
            </w:r>
            <w:r>
              <w:rPr>
                <w:rFonts w:hint="eastAsia" w:ascii="宋体" w:hAnsi="宋体" w:eastAsia="宋体" w:cs="Times New Roman"/>
                <w:szCs w:val="21"/>
                <w:highlight w:val="none"/>
                <w:lang w:val="en-US" w:eastAsia="zh-CN"/>
              </w:rPr>
              <w:t>质检报告</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数量、生产日期、外观质量</w:t>
            </w:r>
            <w:r>
              <w:rPr>
                <w:rFonts w:hint="eastAsia" w:ascii="宋体" w:hAnsi="宋体" w:eastAsia="宋体" w:cs="Times New Roman"/>
                <w:szCs w:val="21"/>
                <w:highlight w:val="none"/>
              </w:rPr>
              <w:t>。</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检验结论：合格         </w:t>
            </w:r>
          </w:p>
          <w:p>
            <w:pPr>
              <w:spacing w:line="24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检验员：</w:t>
            </w:r>
            <w:r>
              <w:rPr>
                <w:rFonts w:hint="eastAsia" w:ascii="宋体" w:hAnsi="宋体" w:eastAsia="宋体" w:cs="Times New Roman"/>
                <w:szCs w:val="21"/>
                <w:highlight w:val="none"/>
                <w:lang w:val="en-US" w:eastAsia="zh-CN"/>
              </w:rPr>
              <w:t>徐洪勤</w:t>
            </w:r>
            <w:r>
              <w:rPr>
                <w:rFonts w:hint="eastAsia" w:ascii="宋体" w:hAnsi="宋体" w:eastAsia="宋体" w:cs="Times New Roman"/>
                <w:szCs w:val="21"/>
                <w:highlight w:val="none"/>
              </w:rPr>
              <w:t xml:space="preserve">    日期：20</w:t>
            </w:r>
            <w:r>
              <w:rPr>
                <w:rFonts w:hint="eastAsia" w:ascii="宋体" w:hAnsi="宋体" w:eastAsia="宋体" w:cs="Times New Roman"/>
                <w:szCs w:val="21"/>
                <w:highlight w:val="none"/>
                <w:lang w:val="en-US" w:eastAsia="zh-CN"/>
              </w:rPr>
              <w:t>21.8.1</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3、物</w:t>
            </w:r>
            <w:r>
              <w:rPr>
                <w:rFonts w:hint="eastAsia" w:ascii="宋体" w:hAnsi="宋体" w:eastAsia="宋体" w:cs="Times New Roman"/>
                <w:szCs w:val="21"/>
                <w:highlight w:val="none"/>
              </w:rPr>
              <w:t>品名称：</w:t>
            </w:r>
            <w:r>
              <w:rPr>
                <w:rFonts w:hint="eastAsia" w:ascii="宋体" w:hAnsi="宋体" w:eastAsia="宋体" w:cs="Times New Roman"/>
                <w:szCs w:val="21"/>
                <w:highlight w:val="none"/>
                <w:lang w:val="en-US" w:eastAsia="zh-CN"/>
              </w:rPr>
              <w:t>大米</w:t>
            </w:r>
            <w:r>
              <w:rPr>
                <w:rFonts w:hint="eastAsia" w:ascii="宋体" w:hAnsi="宋体" w:eastAsia="宋体" w:cs="Times New Roman"/>
                <w:szCs w:val="21"/>
                <w:highlight w:val="none"/>
              </w:rPr>
              <w:t>、规格：</w:t>
            </w:r>
            <w:r>
              <w:rPr>
                <w:rFonts w:hint="eastAsia" w:ascii="宋体" w:hAnsi="宋体" w:eastAsia="宋体" w:cs="Times New Roman"/>
                <w:szCs w:val="21"/>
                <w:highlight w:val="none"/>
                <w:lang w:val="en-US" w:eastAsia="zh-CN"/>
              </w:rPr>
              <w:t>50kg/袋</w:t>
            </w:r>
            <w:r>
              <w:rPr>
                <w:rFonts w:hint="eastAsia" w:ascii="宋体" w:hAnsi="宋体" w:eastAsia="宋体" w:cs="Times New Roman"/>
                <w:szCs w:val="21"/>
                <w:highlight w:val="none"/>
              </w:rPr>
              <w:t>、数量：</w:t>
            </w:r>
            <w:r>
              <w:rPr>
                <w:rFonts w:hint="eastAsia" w:ascii="宋体" w:hAnsi="宋体" w:eastAsia="宋体" w:cs="Times New Roman"/>
                <w:szCs w:val="21"/>
                <w:highlight w:val="none"/>
                <w:lang w:val="en-US" w:eastAsia="zh-CN"/>
              </w:rPr>
              <w:t>200袋</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检验项目：</w:t>
            </w:r>
            <w:r>
              <w:rPr>
                <w:rFonts w:hint="eastAsia" w:ascii="宋体" w:hAnsi="宋体" w:eastAsia="宋体" w:cs="Times New Roman"/>
                <w:szCs w:val="21"/>
                <w:highlight w:val="none"/>
                <w:lang w:val="en-US" w:eastAsia="zh-CN"/>
              </w:rPr>
              <w:t>品名</w:t>
            </w:r>
            <w:r>
              <w:rPr>
                <w:rFonts w:hint="eastAsia" w:ascii="宋体" w:hAnsi="宋体" w:eastAsia="宋体" w:cs="Times New Roman"/>
                <w:szCs w:val="21"/>
                <w:highlight w:val="none"/>
              </w:rPr>
              <w:t>规格、</w:t>
            </w:r>
            <w:r>
              <w:rPr>
                <w:rFonts w:hint="eastAsia" w:ascii="宋体" w:hAnsi="宋体" w:eastAsia="宋体" w:cs="Times New Roman"/>
                <w:szCs w:val="21"/>
                <w:highlight w:val="none"/>
                <w:lang w:val="en-US" w:eastAsia="zh-CN"/>
              </w:rPr>
              <w:t>质检报告</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数量、生产日期、外观质量</w:t>
            </w:r>
            <w:r>
              <w:rPr>
                <w:rFonts w:hint="eastAsia" w:ascii="宋体" w:hAnsi="宋体" w:eastAsia="宋体" w:cs="Times New Roman"/>
                <w:szCs w:val="21"/>
                <w:highlight w:val="none"/>
              </w:rPr>
              <w:t>。</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检验结论：合格         </w:t>
            </w:r>
          </w:p>
          <w:p>
            <w:pPr>
              <w:spacing w:line="24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检验员：</w:t>
            </w:r>
            <w:r>
              <w:rPr>
                <w:rFonts w:hint="eastAsia" w:ascii="宋体" w:hAnsi="宋体" w:eastAsia="宋体" w:cs="Times New Roman"/>
                <w:szCs w:val="21"/>
                <w:highlight w:val="none"/>
                <w:lang w:val="en-US" w:eastAsia="zh-CN"/>
              </w:rPr>
              <w:t>徐洪勤</w:t>
            </w:r>
            <w:r>
              <w:rPr>
                <w:rFonts w:hint="eastAsia" w:ascii="宋体" w:hAnsi="宋体" w:eastAsia="宋体" w:cs="Times New Roman"/>
                <w:szCs w:val="21"/>
                <w:highlight w:val="none"/>
              </w:rPr>
              <w:t xml:space="preserve">    日期：20</w:t>
            </w:r>
            <w:r>
              <w:rPr>
                <w:rFonts w:hint="eastAsia" w:ascii="宋体" w:hAnsi="宋体" w:eastAsia="宋体" w:cs="Times New Roman"/>
                <w:szCs w:val="21"/>
                <w:highlight w:val="none"/>
                <w:lang w:val="en-US" w:eastAsia="zh-CN"/>
              </w:rPr>
              <w:t>21.8.16</w:t>
            </w:r>
          </w:p>
          <w:p>
            <w:pPr>
              <w:numPr>
                <w:ilvl w:val="0"/>
                <w:numId w:val="0"/>
              </w:numPr>
              <w:spacing w:line="240" w:lineRule="auto"/>
              <w:ind w:leftChars="0"/>
              <w:rPr>
                <w:rFonts w:hint="default" w:ascii="宋体" w:hAnsi="宋体"/>
                <w:szCs w:val="21"/>
                <w:highlight w:val="none"/>
                <w:lang w:val="en-US"/>
              </w:rPr>
            </w:pPr>
            <w:r>
              <w:rPr>
                <w:rFonts w:hint="eastAsia" w:ascii="宋体" w:hAnsi="宋体"/>
                <w:szCs w:val="21"/>
                <w:highlight w:val="none"/>
                <w:lang w:val="en-US" w:eastAsia="zh-CN"/>
              </w:rPr>
              <w:t>4、物</w:t>
            </w:r>
            <w:r>
              <w:rPr>
                <w:rFonts w:hint="eastAsia" w:ascii="宋体" w:hAnsi="宋体"/>
                <w:szCs w:val="21"/>
                <w:highlight w:val="none"/>
              </w:rPr>
              <w:t>品名称：</w:t>
            </w:r>
            <w:r>
              <w:rPr>
                <w:rFonts w:hint="eastAsia" w:ascii="宋体" w:hAnsi="宋体"/>
                <w:szCs w:val="21"/>
                <w:highlight w:val="none"/>
                <w:lang w:val="en-US" w:eastAsia="zh-CN"/>
              </w:rPr>
              <w:t>伊利学生牛奶</w:t>
            </w:r>
            <w:r>
              <w:rPr>
                <w:rFonts w:hint="eastAsia" w:ascii="宋体" w:hAnsi="宋体"/>
                <w:szCs w:val="21"/>
                <w:highlight w:val="none"/>
              </w:rPr>
              <w:t>、规格：</w:t>
            </w:r>
            <w:r>
              <w:rPr>
                <w:rFonts w:hint="eastAsia" w:ascii="宋体" w:hAnsi="宋体"/>
                <w:szCs w:val="21"/>
                <w:highlight w:val="none"/>
                <w:lang w:val="en-US" w:eastAsia="zh-CN"/>
              </w:rPr>
              <w:t>125mL/36盒/件</w:t>
            </w:r>
            <w:r>
              <w:rPr>
                <w:rFonts w:hint="eastAsia" w:ascii="宋体" w:hAnsi="宋体"/>
                <w:szCs w:val="21"/>
                <w:highlight w:val="none"/>
              </w:rPr>
              <w:t>、数量：</w:t>
            </w:r>
            <w:r>
              <w:rPr>
                <w:rFonts w:hint="eastAsia" w:ascii="宋体" w:hAnsi="宋体"/>
                <w:szCs w:val="21"/>
                <w:highlight w:val="none"/>
                <w:lang w:val="en-US" w:eastAsia="zh-CN"/>
              </w:rPr>
              <w:t>5900件</w:t>
            </w:r>
          </w:p>
          <w:p>
            <w:pPr>
              <w:spacing w:line="240" w:lineRule="auto"/>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spacing w:line="240" w:lineRule="auto"/>
              <w:rPr>
                <w:rFonts w:ascii="宋体" w:hAnsi="宋体"/>
                <w:szCs w:val="21"/>
                <w:highlight w:val="none"/>
              </w:rPr>
            </w:pPr>
            <w:r>
              <w:rPr>
                <w:rFonts w:hint="eastAsia" w:ascii="宋体" w:hAnsi="宋体"/>
                <w:szCs w:val="21"/>
                <w:highlight w:val="none"/>
              </w:rPr>
              <w:t xml:space="preserve">检验结论：合格         </w:t>
            </w:r>
          </w:p>
          <w:p>
            <w:pPr>
              <w:spacing w:line="240" w:lineRule="auto"/>
              <w:rPr>
                <w:rFonts w:hint="default" w:eastAsia="宋体"/>
                <w:szCs w:val="21"/>
                <w:highlight w:val="none"/>
                <w:lang w:val="en-US" w:eastAsia="zh-CN"/>
              </w:rPr>
            </w:pPr>
            <w:r>
              <w:rPr>
                <w:rFonts w:hint="eastAsia" w:ascii="宋体" w:hAnsi="宋体"/>
                <w:szCs w:val="21"/>
                <w:highlight w:val="none"/>
              </w:rPr>
              <w:t>检验员：</w:t>
            </w:r>
            <w:r>
              <w:rPr>
                <w:rFonts w:hint="eastAsia" w:ascii="宋体" w:hAnsi="宋体" w:eastAsia="宋体" w:cs="Times New Roman"/>
                <w:szCs w:val="21"/>
                <w:highlight w:val="none"/>
                <w:lang w:val="en-US" w:eastAsia="zh-CN"/>
              </w:rPr>
              <w:t>徐洪勤</w:t>
            </w:r>
            <w:r>
              <w:rPr>
                <w:rFonts w:hint="eastAsia" w:ascii="宋体" w:hAnsi="宋体" w:eastAsia="宋体" w:cs="Times New Roman"/>
                <w:szCs w:val="21"/>
                <w:highlight w:val="none"/>
              </w:rPr>
              <w:t xml:space="preserve">    日期：20</w:t>
            </w:r>
            <w:r>
              <w:rPr>
                <w:rFonts w:hint="eastAsia" w:ascii="宋体" w:hAnsi="宋体" w:eastAsia="宋体" w:cs="Times New Roman"/>
                <w:szCs w:val="21"/>
                <w:highlight w:val="none"/>
                <w:lang w:val="en-US" w:eastAsia="zh-CN"/>
              </w:rPr>
              <w:t>21.10.6</w:t>
            </w:r>
          </w:p>
          <w:p>
            <w:pPr>
              <w:spacing w:line="24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5、物</w:t>
            </w:r>
            <w:r>
              <w:rPr>
                <w:rFonts w:hint="eastAsia" w:ascii="宋体" w:hAnsi="宋体" w:eastAsia="宋体" w:cs="Times New Roman"/>
                <w:szCs w:val="21"/>
                <w:highlight w:val="none"/>
              </w:rPr>
              <w:t>品名称：</w:t>
            </w:r>
            <w:r>
              <w:rPr>
                <w:rFonts w:hint="eastAsia" w:ascii="宋体" w:hAnsi="宋体" w:eastAsia="宋体" w:cs="Times New Roman"/>
                <w:szCs w:val="21"/>
                <w:highlight w:val="none"/>
                <w:lang w:val="en-US" w:eastAsia="zh-CN"/>
              </w:rPr>
              <w:t>小芥菜、小白菜、菜心</w:t>
            </w:r>
            <w:r>
              <w:rPr>
                <w:rFonts w:hint="eastAsia" w:ascii="宋体" w:hAnsi="宋体" w:eastAsia="宋体" w:cs="Times New Roman"/>
                <w:szCs w:val="21"/>
                <w:highlight w:val="none"/>
              </w:rPr>
              <w:t>、数量：</w:t>
            </w:r>
            <w:r>
              <w:rPr>
                <w:rFonts w:hint="eastAsia" w:ascii="宋体" w:hAnsi="宋体" w:eastAsia="宋体" w:cs="Times New Roman"/>
                <w:szCs w:val="21"/>
                <w:highlight w:val="none"/>
                <w:lang w:val="en-US" w:eastAsia="zh-CN"/>
              </w:rPr>
              <w:t>共50kg</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检验项目：</w:t>
            </w:r>
            <w:r>
              <w:rPr>
                <w:rFonts w:hint="eastAsia" w:ascii="宋体" w:hAnsi="宋体" w:eastAsia="宋体" w:cs="Times New Roman"/>
                <w:szCs w:val="21"/>
                <w:highlight w:val="none"/>
                <w:lang w:val="en-US" w:eastAsia="zh-CN"/>
              </w:rPr>
              <w:t>品名</w:t>
            </w:r>
            <w:r>
              <w:rPr>
                <w:rFonts w:hint="eastAsia" w:ascii="宋体" w:hAnsi="宋体" w:eastAsia="宋体" w:cs="Times New Roman"/>
                <w:szCs w:val="21"/>
                <w:highlight w:val="none"/>
              </w:rPr>
              <w:t>规格、</w:t>
            </w:r>
            <w:r>
              <w:rPr>
                <w:rFonts w:hint="eastAsia" w:ascii="宋体" w:hAnsi="宋体" w:eastAsia="宋体" w:cs="Times New Roman"/>
                <w:szCs w:val="21"/>
                <w:highlight w:val="none"/>
                <w:lang w:val="en-US" w:eastAsia="zh-CN"/>
              </w:rPr>
              <w:t>质检报告</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数量、生产日期、外观质量</w:t>
            </w:r>
            <w:r>
              <w:rPr>
                <w:rFonts w:hint="eastAsia" w:ascii="宋体" w:hAnsi="宋体" w:eastAsia="宋体" w:cs="Times New Roman"/>
                <w:szCs w:val="21"/>
                <w:highlight w:val="none"/>
              </w:rPr>
              <w:t>。</w:t>
            </w:r>
          </w:p>
          <w:p>
            <w:pPr>
              <w:spacing w:line="240" w:lineRule="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检验结论：合格         </w:t>
            </w:r>
          </w:p>
          <w:p>
            <w:pPr>
              <w:spacing w:line="240"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检验员：</w:t>
            </w:r>
            <w:r>
              <w:rPr>
                <w:rFonts w:hint="eastAsia" w:ascii="宋体" w:hAnsi="宋体" w:eastAsia="宋体" w:cs="Times New Roman"/>
                <w:szCs w:val="21"/>
                <w:highlight w:val="none"/>
                <w:lang w:val="en-US" w:eastAsia="zh-CN"/>
              </w:rPr>
              <w:t>徐洪勤</w:t>
            </w:r>
            <w:r>
              <w:rPr>
                <w:rFonts w:hint="eastAsia" w:ascii="宋体" w:hAnsi="宋体" w:eastAsia="宋体" w:cs="Times New Roman"/>
                <w:szCs w:val="21"/>
                <w:highlight w:val="none"/>
              </w:rPr>
              <w:t xml:space="preserve">    日期：20</w:t>
            </w:r>
            <w:r>
              <w:rPr>
                <w:rFonts w:hint="eastAsia" w:ascii="宋体" w:hAnsi="宋体" w:eastAsia="宋体" w:cs="Times New Roman"/>
                <w:szCs w:val="21"/>
                <w:highlight w:val="none"/>
                <w:lang w:val="en-US" w:eastAsia="zh-CN"/>
              </w:rPr>
              <w:t>21.8.16</w:t>
            </w:r>
          </w:p>
          <w:p>
            <w:pPr>
              <w:spacing w:line="240" w:lineRule="auto"/>
              <w:rPr>
                <w:rFonts w:ascii="宋体" w:hAnsi="宋体"/>
                <w:szCs w:val="21"/>
                <w:highlight w:val="none"/>
              </w:rPr>
            </w:pPr>
            <w:r>
              <w:rPr>
                <w:rFonts w:hint="eastAsia" w:ascii="宋体" w:hAnsi="宋体"/>
                <w:szCs w:val="21"/>
                <w:highlight w:val="none"/>
              </w:rPr>
              <w:t>.......</w:t>
            </w:r>
          </w:p>
          <w:p>
            <w:pPr>
              <w:spacing w:line="240" w:lineRule="auto"/>
              <w:rPr>
                <w:rFonts w:hint="eastAsia" w:ascii="宋体" w:hAnsi="宋体"/>
                <w:szCs w:val="21"/>
                <w:highlight w:val="none"/>
              </w:rPr>
            </w:pPr>
            <w:r>
              <w:rPr>
                <w:rFonts w:hint="eastAsia" w:ascii="宋体" w:hAnsi="宋体"/>
                <w:szCs w:val="21"/>
                <w:highlight w:val="none"/>
              </w:rPr>
              <w:t>其余物</w:t>
            </w:r>
            <w:r>
              <w:rPr>
                <w:rFonts w:hint="eastAsia" w:ascii="宋体" w:hAnsi="宋体"/>
                <w:szCs w:val="21"/>
                <w:highlight w:val="none"/>
                <w:lang w:val="en-US" w:eastAsia="zh-CN"/>
              </w:rPr>
              <w:t>品</w:t>
            </w:r>
            <w:r>
              <w:rPr>
                <w:rFonts w:hint="eastAsia" w:ascii="宋体" w:hAnsi="宋体"/>
                <w:szCs w:val="21"/>
                <w:highlight w:val="none"/>
              </w:rPr>
              <w:t>均按规定进行了检验和确认。</w:t>
            </w:r>
          </w:p>
          <w:p>
            <w:pPr>
              <w:numPr>
                <w:ilvl w:val="0"/>
                <w:numId w:val="6"/>
              </w:numPr>
              <w:spacing w:line="240" w:lineRule="auto"/>
              <w:rPr>
                <w:rFonts w:ascii="宋体" w:hAnsi="宋体"/>
                <w:szCs w:val="21"/>
                <w:highlight w:val="none"/>
              </w:rPr>
            </w:pPr>
            <w:r>
              <w:rPr>
                <w:rFonts w:hint="eastAsia" w:ascii="宋体" w:hAnsi="宋体"/>
                <w:szCs w:val="21"/>
                <w:highlight w:val="none"/>
                <w:lang w:val="en-US" w:eastAsia="zh-CN"/>
              </w:rPr>
              <w:t>过程</w:t>
            </w:r>
            <w:r>
              <w:rPr>
                <w:rFonts w:hint="eastAsia" w:ascii="宋体" w:hAnsi="宋体"/>
                <w:szCs w:val="21"/>
                <w:highlight w:val="none"/>
              </w:rPr>
              <w:t>检验</w:t>
            </w:r>
          </w:p>
          <w:p>
            <w:pPr>
              <w:jc w:val="both"/>
              <w:rPr>
                <w:rFonts w:hint="default" w:ascii="宋体" w:hAnsi="宋体" w:eastAsia="宋体" w:cs="Times New Roman"/>
                <w:color w:val="auto"/>
                <w:kern w:val="2"/>
                <w:sz w:val="21"/>
                <w:szCs w:val="21"/>
                <w:highlight w:val="none"/>
                <w:lang w:val="en-US" w:eastAsia="zh-CN" w:bidi="ar-SA"/>
              </w:rPr>
            </w:pPr>
            <w:r>
              <w:rPr>
                <w:rFonts w:hint="eastAsia" w:eastAsia="宋体"/>
                <w:highlight w:val="none"/>
                <w:lang w:eastAsia="zh-CN"/>
              </w:rPr>
              <w:drawing>
                <wp:anchor distT="0" distB="0" distL="114300" distR="114300" simplePos="0" relativeHeight="251659264" behindDoc="0" locked="0" layoutInCell="1" allowOverlap="1">
                  <wp:simplePos x="0" y="0"/>
                  <wp:positionH relativeFrom="column">
                    <wp:posOffset>2162810</wp:posOffset>
                  </wp:positionH>
                  <wp:positionV relativeFrom="paragraph">
                    <wp:posOffset>318770</wp:posOffset>
                  </wp:positionV>
                  <wp:extent cx="3762375" cy="2129155"/>
                  <wp:effectExtent l="0" t="0" r="1905" b="4445"/>
                  <wp:wrapNone/>
                  <wp:docPr id="2" name="图片 2" descr="a78e8973c26abffb1a3d1a1d66c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8e8973c26abffb1a3d1a1d66c6799"/>
                          <pic:cNvPicPr>
                            <a:picLocks noChangeAspect="1"/>
                          </pic:cNvPicPr>
                        </pic:nvPicPr>
                        <pic:blipFill>
                          <a:blip r:embed="rId8"/>
                          <a:stretch>
                            <a:fillRect/>
                          </a:stretch>
                        </pic:blipFill>
                        <pic:spPr>
                          <a:xfrm>
                            <a:off x="0" y="0"/>
                            <a:ext cx="3762375" cy="2129155"/>
                          </a:xfrm>
                          <a:prstGeom prst="rect">
                            <a:avLst/>
                          </a:prstGeom>
                        </pic:spPr>
                      </pic:pic>
                    </a:graphicData>
                  </a:graphic>
                </wp:anchor>
              </w:drawing>
            </w:r>
            <w:r>
              <w:rPr>
                <w:rFonts w:hint="eastAsia" w:ascii="宋体" w:hAnsi="宋体" w:eastAsia="宋体" w:cs="Times New Roman"/>
                <w:color w:val="auto"/>
                <w:kern w:val="2"/>
                <w:sz w:val="21"/>
                <w:szCs w:val="21"/>
                <w:highlight w:val="none"/>
                <w:lang w:val="en-US" w:eastAsia="zh-CN" w:bidi="ar-SA"/>
              </w:rPr>
              <w:t>提供有虫鼠害防治及日常巡查记录表、仓库卫生检查记录表和车辆卫生检查记录，抽查近期检查记录均符合要求，具体内容见下。</w:t>
            </w:r>
          </w:p>
          <w:p>
            <w:pPr>
              <w:pStyle w:val="2"/>
              <w:rPr>
                <w:rFonts w:hint="eastAsia" w:eastAsia="宋体"/>
                <w:highlight w:val="none"/>
                <w:lang w:eastAsia="zh-CN"/>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Fonts w:hint="eastAsia" w:eastAsia="宋体"/>
                <w:highlight w:val="none"/>
                <w:lang w:eastAsia="zh-CN"/>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105410</wp:posOffset>
                  </wp:positionH>
                  <wp:positionV relativeFrom="paragraph">
                    <wp:posOffset>74930</wp:posOffset>
                  </wp:positionV>
                  <wp:extent cx="3111500" cy="4008120"/>
                  <wp:effectExtent l="0" t="0" r="12700" b="0"/>
                  <wp:wrapNone/>
                  <wp:docPr id="5" name="图片 5" descr="1633840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3840625(1)"/>
                          <pic:cNvPicPr>
                            <a:picLocks noChangeAspect="1"/>
                          </pic:cNvPicPr>
                        </pic:nvPicPr>
                        <pic:blipFill>
                          <a:blip r:embed="rId9"/>
                          <a:stretch>
                            <a:fillRect/>
                          </a:stretch>
                        </pic:blipFill>
                        <pic:spPr>
                          <a:xfrm>
                            <a:off x="0" y="0"/>
                            <a:ext cx="3111500" cy="4008120"/>
                          </a:xfrm>
                          <a:prstGeom prst="rect">
                            <a:avLst/>
                          </a:prstGeom>
                        </pic:spPr>
                      </pic:pic>
                    </a:graphicData>
                  </a:graphic>
                </wp:anchor>
              </w:drawing>
            </w:r>
            <w:r>
              <w:rPr>
                <w:rFonts w:hint="eastAsia" w:ascii="Times New Roman" w:hAnsi="Times New Roman" w:eastAsia="宋体" w:cs="Times New Roman"/>
                <w:color w:val="auto"/>
                <w:highlight w:val="none"/>
                <w:lang w:val="en-US" w:eastAsia="zh-CN"/>
              </w:rPr>
              <w:drawing>
                <wp:anchor distT="0" distB="0" distL="114300" distR="114300" simplePos="0" relativeHeight="251661312" behindDoc="0" locked="0" layoutInCell="1" allowOverlap="1">
                  <wp:simplePos x="0" y="0"/>
                  <wp:positionH relativeFrom="column">
                    <wp:posOffset>3340100</wp:posOffset>
                  </wp:positionH>
                  <wp:positionV relativeFrom="paragraph">
                    <wp:posOffset>180975</wp:posOffset>
                  </wp:positionV>
                  <wp:extent cx="2883535" cy="3956685"/>
                  <wp:effectExtent l="0" t="0" r="12065" b="5715"/>
                  <wp:wrapNone/>
                  <wp:docPr id="6" name="图片 6" descr="1633840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33840670(1)"/>
                          <pic:cNvPicPr>
                            <a:picLocks noChangeAspect="1"/>
                          </pic:cNvPicPr>
                        </pic:nvPicPr>
                        <pic:blipFill>
                          <a:blip r:embed="rId10"/>
                          <a:stretch>
                            <a:fillRect/>
                          </a:stretch>
                        </pic:blipFill>
                        <pic:spPr>
                          <a:xfrm>
                            <a:off x="0" y="0"/>
                            <a:ext cx="2883535" cy="3956685"/>
                          </a:xfrm>
                          <a:prstGeom prst="rect">
                            <a:avLst/>
                          </a:prstGeom>
                        </pic:spPr>
                      </pic:pic>
                    </a:graphicData>
                  </a:graphic>
                </wp:anchor>
              </w:drawing>
            </w: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2"/>
              <w:rPr>
                <w:rFonts w:hint="eastAsia" w:eastAsia="宋体"/>
                <w:highlight w:val="none"/>
                <w:lang w:eastAsia="zh-CN"/>
              </w:rPr>
            </w:pPr>
          </w:p>
          <w:p>
            <w:pPr>
              <w:pStyle w:val="13"/>
              <w:spacing w:line="240" w:lineRule="auto"/>
              <w:rPr>
                <w:rFonts w:hint="eastAsia" w:ascii="Times New Roman" w:hAnsi="Times New Roman" w:eastAsia="宋体" w:cs="Times New Roman"/>
                <w:color w:val="auto"/>
                <w:highlight w:val="none"/>
                <w:lang w:val="en-US" w:eastAsia="zh-CN"/>
              </w:rPr>
            </w:pPr>
          </w:p>
          <w:p>
            <w:pPr>
              <w:pStyle w:val="13"/>
              <w:spacing w:line="240" w:lineRule="auto"/>
              <w:rPr>
                <w:rFonts w:hint="eastAsia" w:ascii="Times New Roman" w:hAnsi="Times New Roman" w:eastAsia="宋体" w:cs="Times New Roman"/>
                <w:color w:val="auto"/>
                <w:highlight w:val="none"/>
                <w:lang w:val="en-US" w:eastAsia="zh-CN"/>
              </w:rPr>
            </w:pPr>
          </w:p>
          <w:p>
            <w:pPr>
              <w:pStyle w:val="13"/>
              <w:spacing w:line="240" w:lineRule="auto"/>
              <w:rPr>
                <w:rFonts w:hint="eastAsia" w:ascii="Times New Roman" w:hAnsi="Times New Roman" w:eastAsia="宋体" w:cs="Times New Roman"/>
                <w:color w:val="auto"/>
                <w:highlight w:val="none"/>
                <w:lang w:val="en-US" w:eastAsia="zh-CN"/>
              </w:rPr>
            </w:pPr>
          </w:p>
          <w:p>
            <w:pPr>
              <w:pStyle w:val="13"/>
              <w:spacing w:line="24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抽产品委托检验情况，公司销售产品无第三方委托检测情况，公司采取供应商定期交付所供商品的质检报告，提供如大米、食用油、乳制品、调味品等检测报告，见附件。</w:t>
            </w:r>
          </w:p>
          <w:p>
            <w:pPr>
              <w:pStyle w:val="13"/>
              <w:spacing w:line="240" w:lineRule="auto"/>
              <w:rPr>
                <w:rFonts w:hint="eastAsia" w:ascii="宋体" w:hAnsi="宋体" w:eastAsia="宋体" w:cs="宋体"/>
                <w:bCs/>
                <w:color w:val="auto"/>
                <w:spacing w:val="10"/>
                <w:kern w:val="2"/>
                <w:sz w:val="21"/>
                <w:szCs w:val="21"/>
                <w:highlight w:val="none"/>
                <w:lang w:val="en-US" w:eastAsia="zh-CN" w:bidi="ar-SA"/>
              </w:rPr>
            </w:pPr>
            <w:r>
              <w:rPr>
                <w:rFonts w:hint="eastAsia"/>
                <w:highlight w:val="none"/>
              </w:rPr>
              <w:t>组织的</w:t>
            </w:r>
            <w:r>
              <w:rPr>
                <w:rFonts w:hint="eastAsia"/>
                <w:highlight w:val="none"/>
                <w:lang w:val="en-US" w:eastAsia="zh-CN"/>
              </w:rPr>
              <w:t>质检</w:t>
            </w:r>
            <w:r>
              <w:rPr>
                <w:rFonts w:hint="eastAsia"/>
                <w:highlight w:val="none"/>
              </w:rPr>
              <w:t>工作均为授权的</w:t>
            </w:r>
            <w:r>
              <w:rPr>
                <w:rFonts w:hint="eastAsia"/>
                <w:highlight w:val="none"/>
                <w:lang w:val="en-US" w:eastAsia="zh-CN"/>
              </w:rPr>
              <w:t>质检</w:t>
            </w:r>
            <w:r>
              <w:rPr>
                <w:rFonts w:hint="eastAsia"/>
                <w:highlight w:val="none"/>
              </w:rPr>
              <w:t>员进行检查</w:t>
            </w:r>
            <w:r>
              <w:rPr>
                <w:rFonts w:hint="eastAsia"/>
                <w:highlight w:val="none"/>
                <w:lang w:eastAsia="zh-CN"/>
              </w:rPr>
              <w:t>，整个过程基本受控。</w:t>
            </w:r>
            <w:r>
              <w:rPr>
                <w:rFonts w:hint="eastAsia"/>
                <w:highlight w:val="none"/>
              </w:rPr>
              <w:t xml:space="preserve">  </w:t>
            </w:r>
          </w:p>
        </w:tc>
        <w:tc>
          <w:tcPr>
            <w:tcW w:w="1382" w:type="dxa"/>
            <w:gridSpan w:val="2"/>
            <w:vAlign w:val="top"/>
          </w:tcPr>
          <w:p>
            <w:pPr>
              <w:spacing w:line="240" w:lineRule="auto"/>
              <w:rPr>
                <w:color w:val="auto"/>
                <w:highlight w:val="none"/>
              </w:rPr>
            </w:pPr>
            <w:r>
              <w:rPr>
                <w:rFonts w:hint="eastAsia"/>
                <w:color w:val="auto"/>
                <w:highlight w:val="none"/>
              </w:rPr>
              <w:t>符合</w:t>
            </w: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color w:val="auto"/>
                <w:highlight w:val="none"/>
              </w:rPr>
            </w:pPr>
          </w:p>
          <w:p>
            <w:pPr>
              <w:spacing w:line="240" w:lineRule="auto"/>
              <w:rPr>
                <w:rFonts w:hint="eastAsia" w:ascii="Times New Roman" w:hAnsi="Times New Roman" w:eastAsia="宋体" w:cs="Times New Roman"/>
                <w:color w:val="auto"/>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gridSpan w:val="2"/>
            <w:vAlign w:val="top"/>
          </w:tcPr>
          <w:p>
            <w:pP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Q8.7 </w:t>
            </w:r>
          </w:p>
        </w:tc>
        <w:tc>
          <w:tcPr>
            <w:tcW w:w="10207" w:type="dxa"/>
            <w:gridSpan w:val="2"/>
            <w:vAlign w:val="top"/>
          </w:tcPr>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公司明确各类、各阶段的不合格的控制管控要求，包括输入（来料）阶段、过程监视和测量阶段、输出（出货）阶段的不合格之识别、确定、标识、处置措施等，</w:t>
            </w:r>
            <w:r>
              <w:rPr>
                <w:rFonts w:hint="eastAsia" w:ascii="宋体" w:hAnsi="宋体" w:eastAsia="宋体" w:cs="宋体"/>
                <w:color w:val="auto"/>
                <w:szCs w:val="21"/>
                <w:highlight w:val="none"/>
              </w:rPr>
              <w:t>详见《不合格品管理程序》</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---公司明确并实施对适用于纠正的不合格输出，在进行纠正之后须实施再验证。</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---公司明确并实施不合格处置后须保留相关的记录</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查《不合格纠正/预防措施单》</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时间：2021.10.8</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不符合情况：客户（</w:t>
            </w:r>
            <w:r>
              <w:rPr>
                <w:rFonts w:hint="eastAsia" w:ascii="宋体" w:hAnsi="宋体" w:cs="宋体"/>
                <w:sz w:val="21"/>
                <w:szCs w:val="21"/>
              </w:rPr>
              <w:t>锦江圣心幼儿园</w:t>
            </w:r>
            <w:r>
              <w:rPr>
                <w:rFonts w:hint="eastAsia" w:ascii="宋体" w:hAnsi="宋体" w:eastAsia="宋体" w:cs="宋体"/>
                <w:color w:val="auto"/>
                <w:szCs w:val="21"/>
                <w:highlight w:val="none"/>
              </w:rPr>
              <w:t>）验收中发现有一箱牛奶有渗漏现象；</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不合格原因分析：牛奶在运输途中挤压抖动造成的；</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处理及预防措施：立即做报损处理，提醒运输司机以后在运输途中加强防护；</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验证：措施有效</w:t>
            </w:r>
          </w:p>
          <w:p>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验证人：王英  管理者代表： </w:t>
            </w:r>
            <w:r>
              <w:rPr>
                <w:rFonts w:hint="eastAsia" w:ascii="宋体" w:hAnsi="宋体" w:cs="宋体"/>
                <w:color w:val="auto"/>
                <w:szCs w:val="21"/>
                <w:highlight w:val="none"/>
                <w:lang w:val="en-US" w:eastAsia="zh-CN"/>
              </w:rPr>
              <w:t>赵承君</w:t>
            </w:r>
          </w:p>
          <w:p>
            <w:pPr>
              <w:spacing w:line="400" w:lineRule="exact"/>
              <w:rPr>
                <w:rFonts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不合格输出的控制基本符合要求</w:t>
            </w:r>
          </w:p>
        </w:tc>
        <w:tc>
          <w:tcPr>
            <w:tcW w:w="1382" w:type="dxa"/>
            <w:gridSpan w:val="2"/>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23" w:hRule="atLeast"/>
        </w:trPr>
        <w:tc>
          <w:tcPr>
            <w:tcW w:w="2160" w:type="dxa"/>
          </w:tcPr>
          <w:p>
            <w:pPr>
              <w:spacing w:line="360" w:lineRule="auto"/>
              <w:rPr>
                <w:rFonts w:ascii="宋体" w:hAnsi="宋体" w:cs="宋体"/>
                <w:bCs/>
                <w:color w:val="000000"/>
                <w:szCs w:val="24"/>
                <w:highlight w:val="none"/>
              </w:rPr>
            </w:pPr>
            <w:r>
              <w:rPr>
                <w:rFonts w:hint="eastAsia" w:ascii="宋体" w:hAnsi="宋体" w:cs="宋体"/>
                <w:bCs/>
                <w:color w:val="000000"/>
                <w:szCs w:val="24"/>
                <w:highlight w:val="none"/>
              </w:rPr>
              <w:t>分析和评价</w:t>
            </w:r>
          </w:p>
          <w:p>
            <w:pPr>
              <w:spacing w:line="360" w:lineRule="auto"/>
              <w:rPr>
                <w:rFonts w:ascii="宋体" w:hAnsi="宋体" w:cs="宋体"/>
                <w:szCs w:val="21"/>
                <w:highlight w:val="none"/>
              </w:rPr>
            </w:pPr>
          </w:p>
        </w:tc>
        <w:tc>
          <w:tcPr>
            <w:tcW w:w="960" w:type="dxa"/>
            <w:gridSpan w:val="2"/>
          </w:tcPr>
          <w:p>
            <w:pPr>
              <w:rPr>
                <w:rFonts w:ascii="宋体" w:hAnsi="宋体" w:cs="宋体"/>
                <w:b/>
                <w:szCs w:val="21"/>
                <w:highlight w:val="none"/>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9.1.3</w:t>
            </w:r>
          </w:p>
        </w:tc>
        <w:tc>
          <w:tcPr>
            <w:tcW w:w="10207" w:type="dxa"/>
            <w:gridSpan w:val="2"/>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1.质量手册及相关文件中对</w:t>
            </w:r>
            <w:r>
              <w:rPr>
                <w:rFonts w:hint="eastAsia" w:ascii="宋体" w:hAnsi="宋体" w:cs="宋体"/>
                <w:color w:val="000000"/>
                <w:szCs w:val="24"/>
                <w:highlight w:val="none"/>
                <w:lang w:val="en-US" w:eastAsia="zh-CN"/>
              </w:rPr>
              <w:t>销售产品或配送</w:t>
            </w:r>
            <w:r>
              <w:rPr>
                <w:rFonts w:hint="eastAsia" w:ascii="宋体" w:hAnsi="宋体" w:cs="宋体"/>
                <w:color w:val="000000"/>
                <w:szCs w:val="24"/>
                <w:highlight w:val="none"/>
              </w:rPr>
              <w:t xml:space="preserve">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w:t>
            </w:r>
            <w:r>
              <w:rPr>
                <w:rFonts w:hint="eastAsia" w:ascii="宋体" w:hAnsi="宋体" w:cs="宋体"/>
                <w:color w:val="000000"/>
                <w:szCs w:val="24"/>
                <w:highlight w:val="none"/>
                <w:lang w:eastAsia="zh-CN"/>
              </w:rPr>
              <w:t>2021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.查质量目标统计等记录，公司</w:t>
            </w:r>
            <w:r>
              <w:rPr>
                <w:rFonts w:hint="eastAsia" w:ascii="宋体" w:hAnsi="宋体" w:cs="宋体"/>
                <w:color w:val="000000"/>
                <w:szCs w:val="24"/>
                <w:highlight w:val="none"/>
                <w:lang w:eastAsia="zh-CN"/>
              </w:rPr>
              <w:t>2021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w:t>
            </w:r>
            <w:r>
              <w:rPr>
                <w:rFonts w:hint="eastAsia" w:ascii="宋体" w:hAnsi="宋体" w:cs="宋体"/>
                <w:color w:val="000000"/>
                <w:szCs w:val="24"/>
                <w:highlight w:val="none"/>
                <w:lang w:eastAsia="zh-CN"/>
              </w:rPr>
              <w:t>2021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月数据统计的结果为：</w:t>
            </w:r>
          </w:p>
          <w:p>
            <w:pPr>
              <w:spacing w:line="360" w:lineRule="auto"/>
              <w:ind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采购计划及时完成率</w:t>
            </w:r>
            <w:r>
              <w:rPr>
                <w:rFonts w:hint="eastAsia" w:ascii="宋体" w:hAnsi="宋体" w:cs="宋体"/>
                <w:color w:val="000000"/>
                <w:szCs w:val="24"/>
                <w:highlight w:val="none"/>
                <w:lang w:val="en-US" w:eastAsia="zh-CN"/>
              </w:rPr>
              <w:t>达到</w:t>
            </w:r>
            <w:r>
              <w:rPr>
                <w:rFonts w:hint="eastAsia" w:ascii="宋体" w:hAnsi="宋体" w:cs="宋体"/>
                <w:color w:val="000000"/>
                <w:szCs w:val="24"/>
                <w:highlight w:val="none"/>
              </w:rPr>
              <w:t>率100%</w:t>
            </w:r>
            <w:r>
              <w:rPr>
                <w:rFonts w:hint="eastAsia" w:ascii="宋体" w:hAnsi="宋体" w:cs="宋体"/>
                <w:color w:val="000000"/>
                <w:szCs w:val="24"/>
                <w:highlight w:val="none"/>
                <w:lang w:val="en-US" w:eastAsia="zh-CN"/>
              </w:rPr>
              <w:t>；</w:t>
            </w:r>
          </w:p>
          <w:p>
            <w:pPr>
              <w:spacing w:line="360" w:lineRule="auto"/>
              <w:ind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采购产品合格率率</w:t>
            </w:r>
            <w:r>
              <w:rPr>
                <w:rFonts w:hint="eastAsia" w:ascii="宋体" w:hAnsi="宋体" w:cs="宋体"/>
                <w:color w:val="000000"/>
                <w:szCs w:val="24"/>
                <w:highlight w:val="none"/>
                <w:lang w:val="en-US" w:eastAsia="zh-CN"/>
              </w:rPr>
              <w:t>达到100</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w:t>
            </w:r>
          </w:p>
          <w:p>
            <w:pPr>
              <w:spacing w:line="360" w:lineRule="auto"/>
              <w:ind w:firstLine="420" w:firstLineChars="200"/>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rPr>
              <w:t>配送及时率</w:t>
            </w:r>
            <w:r>
              <w:rPr>
                <w:rFonts w:hint="eastAsia" w:ascii="宋体" w:hAnsi="宋体" w:cs="宋体"/>
                <w:color w:val="000000"/>
                <w:szCs w:val="24"/>
                <w:highlight w:val="none"/>
                <w:lang w:val="en-US" w:eastAsia="zh-CN"/>
              </w:rPr>
              <w:t>达到</w:t>
            </w:r>
            <w:r>
              <w:rPr>
                <w:rFonts w:hint="eastAsia" w:ascii="宋体" w:hAnsi="宋体" w:cs="宋体"/>
                <w:color w:val="000000"/>
                <w:szCs w:val="24"/>
                <w:highlight w:val="none"/>
              </w:rPr>
              <w:t>100%</w:t>
            </w:r>
            <w:r>
              <w:rPr>
                <w:rFonts w:hint="eastAsia" w:ascii="宋体" w:hAnsi="宋体" w:cs="宋体"/>
                <w:color w:val="000000"/>
                <w:szCs w:val="24"/>
                <w:highlight w:val="none"/>
                <w:lang w:val="en-US" w:eastAsia="zh-CN"/>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.查《管理评审资料》对过程和产品的特性及趋势、供方、顾客满意、产品的符合性进行了分析，均较满意。</w:t>
            </w:r>
          </w:p>
          <w:p>
            <w:pPr>
              <w:rPr>
                <w:rFonts w:ascii="宋体" w:hAnsi="宋体" w:cs="宋体"/>
                <w:szCs w:val="21"/>
                <w:highlight w:val="none"/>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382" w:type="dxa"/>
            <w:gridSpan w:val="2"/>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gridSpan w:val="2"/>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7.4 </w:t>
            </w:r>
          </w:p>
        </w:tc>
        <w:tc>
          <w:tcPr>
            <w:tcW w:w="10207" w:type="dxa"/>
            <w:gridSpan w:val="2"/>
            <w:vAlign w:val="top"/>
          </w:tcPr>
          <w:p>
            <w:pPr>
              <w:pStyle w:val="9"/>
              <w:spacing w:line="400" w:lineRule="exact"/>
              <w:rPr>
                <w:sz w:val="21"/>
                <w:szCs w:val="21"/>
                <w:highlight w:val="none"/>
              </w:rPr>
            </w:pPr>
            <w:r>
              <w:rPr>
                <w:rFonts w:hint="eastAsia"/>
                <w:kern w:val="2"/>
                <w:sz w:val="21"/>
                <w:szCs w:val="21"/>
                <w:highlight w:val="none"/>
              </w:rPr>
              <w:t>--《</w:t>
            </w:r>
            <w:r>
              <w:rPr>
                <w:rFonts w:hint="eastAsia"/>
                <w:kern w:val="2"/>
                <w:sz w:val="21"/>
                <w:szCs w:val="21"/>
                <w:highlight w:val="none"/>
                <w:lang w:val="en-US" w:eastAsia="zh-CN"/>
              </w:rPr>
              <w:t>环境信息交流管理</w:t>
            </w:r>
            <w:r>
              <w:rPr>
                <w:rFonts w:hint="eastAsia"/>
                <w:kern w:val="2"/>
                <w:sz w:val="21"/>
                <w:szCs w:val="21"/>
                <w:highlight w:val="none"/>
              </w:rPr>
              <w:t>程序》</w:t>
            </w:r>
            <w:r>
              <w:rPr>
                <w:rFonts w:hint="eastAsia" w:cs="Arial"/>
                <w:kern w:val="2"/>
                <w:sz w:val="21"/>
                <w:szCs w:val="21"/>
                <w:highlight w:val="none"/>
              </w:rPr>
              <w:t>规定了公司内外信息交流、协商的对象、方式、记录等。</w:t>
            </w:r>
          </w:p>
          <w:p>
            <w:pPr>
              <w:pStyle w:val="9"/>
              <w:spacing w:line="400" w:lineRule="exact"/>
              <w:rPr>
                <w:rFonts w:hint="eastAsia"/>
                <w:kern w:val="2"/>
                <w:sz w:val="21"/>
                <w:szCs w:val="21"/>
                <w:highlight w:val="none"/>
              </w:rPr>
            </w:pPr>
            <w:r>
              <w:rPr>
                <w:rFonts w:hint="eastAsia"/>
                <w:kern w:val="2"/>
                <w:sz w:val="21"/>
                <w:szCs w:val="21"/>
                <w:highlight w:val="none"/>
              </w:rPr>
              <w:t>对部门之间有需要交流的有关环境管理信息，在公司内部利用部门会议、宣传栏进行管理方针及目标、指标、管理方案及环保法律法规等内容的宣传、沟通。</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外部交流主要通过采购合同及电话、信函等方式进行。</w:t>
            </w:r>
          </w:p>
          <w:p>
            <w:pPr>
              <w:spacing w:line="360" w:lineRule="auto"/>
              <w:ind w:firstLine="210" w:firstLineChars="100"/>
              <w:rPr>
                <w:rFonts w:hint="default" w:ascii="宋体" w:hAnsi="宋体" w:eastAsia="宋体" w:cs="宋体"/>
                <w:color w:val="000000"/>
                <w:sz w:val="21"/>
                <w:szCs w:val="21"/>
                <w:highlight w:val="green"/>
                <w:lang w:val="en-US" w:eastAsia="zh-CN"/>
              </w:rPr>
            </w:pPr>
            <w:r>
              <w:rPr>
                <w:rFonts w:hint="eastAsia" w:ascii="宋体" w:hAnsi="宋体" w:cs="宋体"/>
                <w:color w:val="000000"/>
                <w:sz w:val="21"/>
                <w:szCs w:val="21"/>
                <w:highlight w:val="none"/>
                <w:lang w:val="en-US" w:eastAsia="zh-CN"/>
              </w:rPr>
              <w:t>商品部在2021年4月10日对合格供应商</w:t>
            </w:r>
            <w:r>
              <w:rPr>
                <w:rFonts w:hint="eastAsia" w:ascii="Times New Roman" w:hAnsi="Times New Roman" w:eastAsia="宋体" w:cs="Times New Roman"/>
                <w:color w:val="auto"/>
                <w:kern w:val="2"/>
                <w:sz w:val="21"/>
                <w:szCs w:val="21"/>
                <w:highlight w:val="none"/>
                <w:lang w:val="en-US" w:eastAsia="zh-CN" w:bidi="ar-SA"/>
              </w:rPr>
              <w:t>环境要求进行了确认，提供有（1）四川王一食品有限公司 ；（2）四川省川粮米业股份有限公司 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9"/>
              <w:spacing w:line="400" w:lineRule="exact"/>
              <w:ind w:firstLine="210" w:firstLineChars="100"/>
              <w:rPr>
                <w:rFonts w:hint="eastAsia"/>
                <w:color w:val="auto"/>
                <w:sz w:val="21"/>
                <w:szCs w:val="21"/>
                <w:highlight w:val="none"/>
              </w:rPr>
            </w:pPr>
            <w:r>
              <w:rPr>
                <w:rFonts w:hint="eastAsia"/>
                <w:kern w:val="2"/>
                <w:sz w:val="21"/>
                <w:szCs w:val="21"/>
                <w:highlight w:val="none"/>
                <w:lang w:val="en-US" w:eastAsia="zh-CN"/>
              </w:rPr>
              <w:t>部门</w:t>
            </w:r>
            <w:r>
              <w:rPr>
                <w:rFonts w:hint="eastAsia"/>
                <w:color w:val="auto"/>
                <w:kern w:val="2"/>
                <w:sz w:val="21"/>
                <w:szCs w:val="21"/>
                <w:highlight w:val="none"/>
              </w:rPr>
              <w:t>员工参与协商，员工提出参与环境</w:t>
            </w:r>
            <w:r>
              <w:rPr>
                <w:rFonts w:hint="eastAsia"/>
                <w:color w:val="auto"/>
                <w:kern w:val="2"/>
                <w:sz w:val="21"/>
                <w:szCs w:val="21"/>
                <w:highlight w:val="none"/>
                <w:lang w:val="en-US" w:eastAsia="zh-CN"/>
              </w:rPr>
              <w:t>安全</w:t>
            </w:r>
            <w:r>
              <w:rPr>
                <w:rFonts w:hint="eastAsia"/>
                <w:color w:val="auto"/>
                <w:kern w:val="2"/>
                <w:sz w:val="21"/>
                <w:szCs w:val="21"/>
                <w:highlight w:val="none"/>
              </w:rPr>
              <w:t>知识的学习和培训，在日常服务例会中有通报公司近期环境工作及加强环境</w:t>
            </w:r>
            <w:r>
              <w:rPr>
                <w:rFonts w:hint="eastAsia"/>
                <w:color w:val="auto"/>
                <w:kern w:val="2"/>
                <w:sz w:val="21"/>
                <w:szCs w:val="21"/>
                <w:highlight w:val="none"/>
                <w:lang w:val="en-US" w:eastAsia="zh-CN"/>
              </w:rPr>
              <w:t>安全</w:t>
            </w:r>
            <w:r>
              <w:rPr>
                <w:rFonts w:hint="eastAsia"/>
                <w:color w:val="auto"/>
                <w:kern w:val="2"/>
                <w:sz w:val="21"/>
                <w:szCs w:val="21"/>
                <w:highlight w:val="none"/>
              </w:rPr>
              <w:t>管理工作，员工做好自身</w:t>
            </w:r>
            <w:r>
              <w:rPr>
                <w:rFonts w:hint="eastAsia"/>
                <w:color w:val="auto"/>
                <w:kern w:val="2"/>
                <w:sz w:val="21"/>
                <w:szCs w:val="21"/>
                <w:highlight w:val="none"/>
                <w:lang w:val="en-US" w:eastAsia="zh-CN"/>
              </w:rPr>
              <w:t>安全</w:t>
            </w:r>
            <w:r>
              <w:rPr>
                <w:rFonts w:hint="eastAsia"/>
                <w:color w:val="auto"/>
                <w:kern w:val="2"/>
                <w:sz w:val="21"/>
                <w:szCs w:val="21"/>
                <w:highlight w:val="none"/>
              </w:rPr>
              <w:t>和其他保护环境方面的工作要求。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w:t>
            </w:r>
            <w:r>
              <w:rPr>
                <w:rFonts w:hint="eastAsia" w:ascii="宋体" w:hAnsi="宋体" w:cs="Arial"/>
                <w:color w:val="auto"/>
                <w:sz w:val="21"/>
                <w:szCs w:val="21"/>
                <w:lang w:eastAsia="zh-CN"/>
              </w:rPr>
              <w:t>管理</w:t>
            </w:r>
            <w:r>
              <w:rPr>
                <w:rFonts w:hint="eastAsia" w:ascii="Times New Roman" w:hAnsi="Times New Roman" w:eastAsia="宋体" w:cs="Times New Roman"/>
                <w:color w:val="auto"/>
                <w:kern w:val="2"/>
                <w:sz w:val="21"/>
                <w:szCs w:val="21"/>
                <w:highlight w:val="none"/>
                <w:lang w:val="en-US" w:eastAsia="zh-CN" w:bidi="ar-SA"/>
              </w:rPr>
              <w:t>者代表是赵承君，员工代表是杨毅、张婷。</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2）告知员工：环境</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职业健康安全</w:t>
            </w:r>
            <w:r>
              <w:rPr>
                <w:rFonts w:hint="eastAsia" w:ascii="宋体" w:hAnsi="宋体" w:cs="Arial"/>
                <w:color w:val="auto"/>
                <w:sz w:val="21"/>
                <w:szCs w:val="21"/>
              </w:rPr>
              <w:t>管理体系建立的依据、标准和意义，</w:t>
            </w:r>
            <w:r>
              <w:rPr>
                <w:rFonts w:hint="eastAsia" w:ascii="宋体" w:hAnsi="宋体" w:cs="Arial"/>
                <w:color w:val="auto"/>
                <w:sz w:val="21"/>
                <w:szCs w:val="21"/>
                <w:lang w:val="en-US" w:eastAsia="zh-CN"/>
              </w:rPr>
              <w:t>并</w:t>
            </w:r>
            <w:r>
              <w:rPr>
                <w:rFonts w:hint="eastAsia" w:ascii="宋体" w:hAnsi="宋体" w:cs="Arial"/>
                <w:color w:val="auto"/>
                <w:sz w:val="21"/>
                <w:szCs w:val="21"/>
              </w:rPr>
              <w:t>对全体员工出具告知书；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w:t>
            </w:r>
            <w:r>
              <w:rPr>
                <w:rFonts w:hint="eastAsia" w:ascii="宋体" w:hAnsi="宋体" w:cs="Arial"/>
                <w:color w:val="auto"/>
                <w:sz w:val="21"/>
                <w:szCs w:val="21"/>
                <w:lang w:eastAsia="zh-CN"/>
              </w:rPr>
              <w:t>、安全</w:t>
            </w:r>
            <w:r>
              <w:rPr>
                <w:rFonts w:hint="eastAsia" w:ascii="宋体" w:hAnsi="宋体" w:cs="Arial"/>
                <w:color w:val="auto"/>
                <w:sz w:val="21"/>
                <w:szCs w:val="21"/>
              </w:rPr>
              <w:t>管理有关的法律法规，包括《环境保护法》、《</w:t>
            </w:r>
            <w:r>
              <w:rPr>
                <w:rFonts w:hint="eastAsia" w:ascii="宋体" w:hAnsi="宋体" w:cs="Arial"/>
                <w:color w:val="auto"/>
                <w:sz w:val="21"/>
                <w:szCs w:val="21"/>
                <w:lang w:eastAsia="zh-CN"/>
              </w:rPr>
              <w:t>工伤管理条例</w:t>
            </w:r>
            <w:r>
              <w:rPr>
                <w:rFonts w:hint="eastAsia" w:ascii="宋体" w:hAnsi="宋体" w:cs="Arial"/>
                <w:color w:val="auto"/>
                <w:sz w:val="21"/>
                <w:szCs w:val="21"/>
              </w:rPr>
              <w:t>》等关于</w:t>
            </w:r>
            <w:r>
              <w:rPr>
                <w:rFonts w:hint="eastAsia" w:ascii="宋体" w:hAnsi="宋体" w:cs="Arial"/>
                <w:color w:val="auto"/>
                <w:sz w:val="21"/>
                <w:szCs w:val="21"/>
                <w:lang w:eastAsia="zh-CN"/>
              </w:rPr>
              <w:t>环境、</w:t>
            </w:r>
            <w:r>
              <w:rPr>
                <w:rFonts w:hint="eastAsia" w:ascii="宋体" w:hAnsi="宋体" w:cs="Arial"/>
                <w:color w:val="auto"/>
                <w:sz w:val="21"/>
                <w:szCs w:val="21"/>
              </w:rPr>
              <w:t>员工权益等内容；</w:t>
            </w:r>
          </w:p>
          <w:p>
            <w:pPr>
              <w:widowControl/>
              <w:spacing w:line="400" w:lineRule="atLeast"/>
              <w:ind w:firstLine="315" w:firstLineChars="150"/>
              <w:rPr>
                <w:rFonts w:hint="eastAsia" w:ascii="宋体" w:hAnsi="宋体" w:cs="宋体"/>
                <w:sz w:val="21"/>
                <w:szCs w:val="21"/>
                <w:highlight w:val="none"/>
                <w:lang w:bidi="ar"/>
              </w:rPr>
            </w:pPr>
            <w:r>
              <w:rPr>
                <w:rFonts w:hint="eastAsia" w:ascii="宋体" w:hAnsi="宋体" w:cs="Arial"/>
                <w:color w:val="auto"/>
                <w:sz w:val="21"/>
                <w:szCs w:val="21"/>
              </w:rPr>
              <w:t>4）将公司环境管理要求和意义作为新员工岗前培训内容。</w:t>
            </w:r>
          </w:p>
        </w:tc>
        <w:tc>
          <w:tcPr>
            <w:tcW w:w="1382" w:type="dxa"/>
            <w:gridSpan w:val="2"/>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gridSpan w:val="2"/>
          </w:tcPr>
          <w:p>
            <w:pPr>
              <w:rPr>
                <w:rFonts w:hint="default" w:ascii="宋体" w:hAnsi="宋体" w:eastAsia="宋体" w:cs="新宋体"/>
                <w:szCs w:val="21"/>
                <w:lang w:val="en-US" w:eastAsia="zh-CN"/>
              </w:rPr>
            </w:pPr>
            <w:r>
              <w:rPr>
                <w:rFonts w:hint="eastAsia" w:ascii="宋体" w:hAnsi="宋体" w:cs="新宋体"/>
                <w:szCs w:val="21"/>
                <w:lang w:val="en-US" w:eastAsia="zh-CN"/>
              </w:rPr>
              <w:t>EO8.1</w:t>
            </w:r>
          </w:p>
        </w:tc>
        <w:tc>
          <w:tcPr>
            <w:tcW w:w="10207" w:type="dxa"/>
            <w:gridSpan w:val="2"/>
          </w:tcPr>
          <w:p>
            <w:pPr>
              <w:rPr>
                <w:rFonts w:hint="eastAsia" w:ascii="宋体" w:hAnsi="宋体" w:cs="宋体"/>
                <w:sz w:val="21"/>
                <w:szCs w:val="21"/>
                <w:highlight w:val="none"/>
              </w:rPr>
            </w:pPr>
            <w:r>
              <w:rPr>
                <w:rFonts w:hint="eastAsia" w:ascii="宋体" w:hAnsi="宋体" w:cs="宋体"/>
                <w:szCs w:val="21"/>
              </w:rPr>
              <w:t>查，</w:t>
            </w:r>
            <w:r>
              <w:rPr>
                <w:rFonts w:hint="eastAsia" w:ascii="宋体" w:hAnsi="宋体" w:cs="宋体"/>
                <w:szCs w:val="21"/>
                <w:lang w:eastAsia="zh-CN"/>
              </w:rPr>
              <w:t>商品部</w:t>
            </w:r>
            <w:r>
              <w:rPr>
                <w:rFonts w:hint="eastAsia" w:ascii="宋体" w:hAnsi="宋体" w:cs="宋体"/>
                <w:szCs w:val="21"/>
              </w:rPr>
              <w:t>实施以下环境安全管理制度：《固体废弃物管理制度》《消防管理制度》、《安全检查制度》、《火灾事</w:t>
            </w:r>
            <w:r>
              <w:rPr>
                <w:rFonts w:hint="eastAsia" w:ascii="宋体" w:hAnsi="宋体" w:cs="宋体"/>
                <w:sz w:val="21"/>
                <w:szCs w:val="21"/>
                <w:highlight w:val="none"/>
              </w:rPr>
              <w:t>故应急救援预案》、《运行控制程序》等。</w:t>
            </w:r>
          </w:p>
          <w:p>
            <w:pPr>
              <w:rPr>
                <w:rFonts w:ascii="宋体" w:hAnsi="宋体" w:cs="宋体"/>
                <w:sz w:val="21"/>
                <w:szCs w:val="21"/>
                <w:highlight w:val="none"/>
              </w:rPr>
            </w:pPr>
            <w:r>
              <w:rPr>
                <w:rFonts w:hint="eastAsia" w:ascii="宋体" w:hAnsi="宋体" w:cs="宋体"/>
                <w:sz w:val="21"/>
                <w:szCs w:val="21"/>
                <w:highlight w:val="none"/>
              </w:rPr>
              <w:t>查重要环境因素：</w:t>
            </w:r>
          </w:p>
          <w:p>
            <w:pPr>
              <w:numPr>
                <w:ilvl w:val="0"/>
                <w:numId w:val="8"/>
              </w:numPr>
              <w:ind w:left="360" w:leftChars="0"/>
              <w:rPr>
                <w:rFonts w:hint="eastAsia" w:ascii="宋体" w:hAnsi="宋体"/>
                <w:sz w:val="21"/>
                <w:szCs w:val="21"/>
                <w:highlight w:val="none"/>
                <w:lang w:eastAsia="zh-CN"/>
              </w:rPr>
            </w:pPr>
            <w:r>
              <w:rPr>
                <w:rFonts w:hint="eastAsia" w:ascii="宋体" w:hAnsi="宋体" w:cs="宋体"/>
                <w:sz w:val="21"/>
                <w:szCs w:val="21"/>
                <w:highlight w:val="none"/>
              </w:rPr>
              <w:t>潜在火灾；</w:t>
            </w:r>
            <w:r>
              <w:rPr>
                <w:rFonts w:hint="eastAsia" w:ascii="宋体" w:hAnsi="宋体" w:cs="宋体"/>
                <w:sz w:val="21"/>
                <w:szCs w:val="21"/>
                <w:highlight w:val="none"/>
                <w:lang w:val="en-US" w:eastAsia="zh-CN"/>
              </w:rPr>
              <w:t>2）</w:t>
            </w:r>
            <w:r>
              <w:rPr>
                <w:rFonts w:hint="eastAsia" w:ascii="宋体" w:hAnsi="宋体" w:cs="宋体"/>
                <w:sz w:val="21"/>
                <w:szCs w:val="21"/>
                <w:highlight w:val="none"/>
              </w:rPr>
              <w:t>固废排放；</w:t>
            </w:r>
            <w:r>
              <w:rPr>
                <w:rFonts w:hint="eastAsia" w:ascii="宋体" w:hAnsi="宋体" w:cs="宋体"/>
                <w:sz w:val="21"/>
                <w:szCs w:val="21"/>
                <w:highlight w:val="none"/>
                <w:lang w:val="en-US" w:eastAsia="zh-CN"/>
              </w:rPr>
              <w:t>3）</w:t>
            </w:r>
            <w:r>
              <w:rPr>
                <w:rFonts w:hint="eastAsia" w:ascii="宋体" w:hAnsi="宋体"/>
                <w:sz w:val="21"/>
                <w:szCs w:val="21"/>
                <w:highlight w:val="none"/>
              </w:rPr>
              <w:t>液体（食用油、</w:t>
            </w:r>
            <w:r>
              <w:rPr>
                <w:rFonts w:hint="eastAsia" w:ascii="宋体" w:hAnsi="宋体"/>
                <w:sz w:val="21"/>
                <w:szCs w:val="21"/>
                <w:highlight w:val="none"/>
                <w:lang w:val="en-US" w:eastAsia="zh-CN"/>
              </w:rPr>
              <w:t>饮料</w:t>
            </w:r>
            <w:r>
              <w:rPr>
                <w:rFonts w:hint="eastAsia" w:ascii="宋体" w:hAnsi="宋体"/>
                <w:sz w:val="21"/>
                <w:szCs w:val="21"/>
                <w:highlight w:val="none"/>
              </w:rPr>
              <w:t>等）泄露</w:t>
            </w:r>
            <w:r>
              <w:rPr>
                <w:rFonts w:hint="eastAsia" w:ascii="宋体" w:hAnsi="宋体"/>
                <w:sz w:val="21"/>
                <w:szCs w:val="21"/>
                <w:highlight w:val="none"/>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lang w:val="en-US" w:eastAsia="zh-CN"/>
              </w:rPr>
              <w:t>1</w:t>
            </w:r>
            <w:r>
              <w:rPr>
                <w:rFonts w:hint="eastAsia" w:ascii="宋体"/>
                <w:color w:val="000000"/>
                <w:kern w:val="0"/>
                <w:szCs w:val="21"/>
              </w:rPr>
              <w:t>、</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w:t>
            </w:r>
            <w:r>
              <w:rPr>
                <w:rFonts w:hint="eastAsia" w:ascii="宋体"/>
                <w:color w:val="000000"/>
                <w:kern w:val="0"/>
                <w:szCs w:val="21"/>
                <w:lang w:val="en-US" w:eastAsia="zh-CN"/>
              </w:rPr>
              <w:t>库房及办公</w:t>
            </w:r>
            <w:r>
              <w:rPr>
                <w:rFonts w:hint="eastAsia" w:ascii="宋体"/>
                <w:color w:val="000000"/>
                <w:kern w:val="0"/>
                <w:szCs w:val="21"/>
              </w:rPr>
              <w:t>区域设置了消防栓、灭火器、应急报警器等，设施状态良好。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val="en-US" w:eastAsia="zh-CN"/>
              </w:rPr>
              <w:t>商品部人员</w:t>
            </w:r>
            <w:r>
              <w:rPr>
                <w:rFonts w:hint="eastAsia" w:ascii="宋体"/>
                <w:color w:val="000000"/>
                <w:kern w:val="0"/>
                <w:szCs w:val="21"/>
              </w:rPr>
              <w:t>均参与。</w:t>
            </w:r>
          </w:p>
          <w:p>
            <w:pPr>
              <w:spacing w:line="400" w:lineRule="atLeas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w:t>
            </w:r>
            <w:r>
              <w:rPr>
                <w:rFonts w:hint="eastAsia" w:ascii="宋体" w:hAnsi="宋体"/>
                <w:szCs w:val="21"/>
                <w:lang w:val="en-US" w:eastAsia="zh-CN"/>
              </w:rPr>
              <w:t>商品处理</w:t>
            </w:r>
            <w:r>
              <w:rPr>
                <w:rFonts w:hint="eastAsia" w:ascii="宋体" w:hAnsi="宋体"/>
                <w:szCs w:val="21"/>
              </w:rPr>
              <w:t>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w:t>
            </w:r>
            <w:r>
              <w:rPr>
                <w:rFonts w:hint="eastAsia" w:ascii="宋体" w:hAnsi="宋体"/>
                <w:szCs w:val="21"/>
                <w:lang w:val="en-US" w:eastAsia="zh-CN"/>
              </w:rPr>
              <w:t>商品分拣和预处理后产生的</w:t>
            </w:r>
            <w:r>
              <w:rPr>
                <w:rFonts w:hint="eastAsia" w:ascii="宋体" w:hAnsi="宋体"/>
                <w:szCs w:val="21"/>
              </w:rPr>
              <w:t>垃圾等。现采取集中收集，交由</w:t>
            </w:r>
            <w:r>
              <w:rPr>
                <w:rFonts w:hint="eastAsia" w:ascii="宋体" w:hAnsi="宋体"/>
                <w:szCs w:val="21"/>
                <w:lang w:val="en-US" w:eastAsia="zh-CN"/>
              </w:rPr>
              <w:t>园区</w:t>
            </w:r>
            <w:r>
              <w:rPr>
                <w:rFonts w:hint="eastAsia" w:ascii="宋体" w:hAnsi="宋体"/>
                <w:szCs w:val="21"/>
              </w:rPr>
              <w:t>环卫处理。</w:t>
            </w:r>
          </w:p>
          <w:p>
            <w:pPr>
              <w:spacing w:line="400" w:lineRule="atLeast"/>
              <w:ind w:firstLine="420" w:firstLineChars="200"/>
              <w:rPr>
                <w:rFonts w:hint="eastAsia" w:ascii="宋体" w:hAnsi="宋体" w:eastAsia="宋体"/>
                <w:szCs w:val="21"/>
                <w:lang w:eastAsia="zh-CN"/>
              </w:rPr>
            </w:pPr>
            <w:r>
              <w:rPr>
                <w:rFonts w:hint="eastAsia" w:ascii="宋体" w:hAnsi="宋体"/>
                <w:szCs w:val="21"/>
                <w:lang w:val="en-US" w:eastAsia="zh-CN"/>
              </w:rPr>
              <w:t>商品入库和出库</w:t>
            </w:r>
            <w:r>
              <w:rPr>
                <w:rFonts w:hint="eastAsia" w:ascii="宋体" w:hAnsi="宋体"/>
                <w:szCs w:val="21"/>
              </w:rPr>
              <w:t>过程的固废</w:t>
            </w:r>
            <w:r>
              <w:rPr>
                <w:rFonts w:hint="eastAsia" w:ascii="宋体" w:hAnsi="宋体"/>
                <w:szCs w:val="21"/>
                <w:lang w:val="en-US" w:eastAsia="zh-CN"/>
              </w:rPr>
              <w:t>主要</w:t>
            </w:r>
            <w:r>
              <w:rPr>
                <w:rFonts w:hint="eastAsia" w:ascii="宋体" w:hAnsi="宋体"/>
                <w:szCs w:val="21"/>
              </w:rPr>
              <w:t>有：</w:t>
            </w:r>
            <w:r>
              <w:rPr>
                <w:rFonts w:hint="eastAsia" w:ascii="宋体" w:hAnsi="宋体"/>
                <w:szCs w:val="21"/>
                <w:lang w:val="en-US" w:eastAsia="zh-CN"/>
              </w:rPr>
              <w:t>纸箱和包装袋</w:t>
            </w:r>
            <w:r>
              <w:rPr>
                <w:rFonts w:hint="eastAsia" w:ascii="宋体" w:hAnsi="宋体"/>
                <w:szCs w:val="21"/>
              </w:rPr>
              <w:t>等。处理采取</w:t>
            </w:r>
            <w:r>
              <w:rPr>
                <w:rFonts w:hint="eastAsia" w:ascii="宋体" w:hAnsi="宋体"/>
                <w:szCs w:val="21"/>
                <w:lang w:val="en-US" w:eastAsia="zh-CN"/>
              </w:rPr>
              <w:t>出售给回收公司</w:t>
            </w:r>
            <w:r>
              <w:rPr>
                <w:rFonts w:hint="eastAsia" w:ascii="宋体" w:hAnsi="宋体"/>
                <w:szCs w:val="21"/>
              </w:rPr>
              <w:t>处理</w:t>
            </w:r>
            <w:r>
              <w:rPr>
                <w:rFonts w:hint="eastAsia" w:ascii="宋体" w:hAnsi="宋体"/>
                <w:szCs w:val="21"/>
                <w:lang w:eastAsia="zh-CN"/>
              </w:rPr>
              <w:t>。</w:t>
            </w:r>
          </w:p>
          <w:p>
            <w:pPr>
              <w:spacing w:line="400" w:lineRule="atLeast"/>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现场查看，废弃的纸箱和包装袋等未定点放置且无标识，不符合GB/T 24001-2016 idt ISO 14001:2015标准8.1 条款“组织应建立、实施、控制并保持满足环境管理体系要求以及实施6.1和6.2所识别的措施所需的过程，通过：按照运行准则实施过程控制”的要求。</w:t>
            </w:r>
          </w:p>
          <w:p>
            <w:pPr>
              <w:spacing w:line="400" w:lineRule="exac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3、防止</w:t>
            </w:r>
            <w:r>
              <w:rPr>
                <w:rFonts w:hint="eastAsia" w:ascii="宋体" w:hAnsi="宋体" w:eastAsia="宋体" w:cs="宋体"/>
                <w:sz w:val="21"/>
                <w:szCs w:val="21"/>
                <w:highlight w:val="none"/>
              </w:rPr>
              <w:t>液体（</w:t>
            </w:r>
            <w:r>
              <w:rPr>
                <w:rFonts w:hint="eastAsia" w:ascii="宋体" w:hAnsi="宋体"/>
                <w:sz w:val="21"/>
                <w:szCs w:val="21"/>
                <w:highlight w:val="none"/>
              </w:rPr>
              <w:t>食用油、</w:t>
            </w:r>
            <w:r>
              <w:rPr>
                <w:rFonts w:hint="eastAsia" w:ascii="宋体" w:hAnsi="宋体"/>
                <w:sz w:val="21"/>
                <w:szCs w:val="21"/>
                <w:highlight w:val="none"/>
                <w:lang w:val="en-US" w:eastAsia="zh-CN"/>
              </w:rPr>
              <w:t>饮料</w:t>
            </w:r>
            <w:r>
              <w:rPr>
                <w:rFonts w:hint="eastAsia" w:ascii="宋体" w:hAnsi="宋体"/>
                <w:sz w:val="21"/>
                <w:szCs w:val="21"/>
                <w:highlight w:val="none"/>
              </w:rPr>
              <w:t>等</w:t>
            </w:r>
            <w:r>
              <w:rPr>
                <w:rFonts w:hint="eastAsia" w:ascii="宋体" w:hAnsi="宋体" w:eastAsia="宋体" w:cs="宋体"/>
                <w:sz w:val="21"/>
                <w:szCs w:val="21"/>
                <w:highlight w:val="none"/>
              </w:rPr>
              <w:t>）泄露</w:t>
            </w:r>
            <w:r>
              <w:rPr>
                <w:rFonts w:hint="eastAsia" w:ascii="宋体" w:hAnsi="宋体" w:eastAsia="宋体" w:cs="宋体"/>
                <w:sz w:val="21"/>
                <w:szCs w:val="21"/>
                <w:highlight w:val="none"/>
                <w:lang w:val="en-US" w:eastAsia="zh-CN"/>
              </w:rPr>
              <w:t>管理</w:t>
            </w:r>
            <w:r>
              <w:rPr>
                <w:rFonts w:hint="eastAsia" w:ascii="宋体" w:hAnsi="宋体" w:eastAsia="宋体" w:cs="宋体"/>
                <w:sz w:val="21"/>
                <w:szCs w:val="21"/>
                <w:highlight w:val="none"/>
              </w:rPr>
              <w:t>：</w:t>
            </w:r>
          </w:p>
          <w:p>
            <w:p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控制运行文件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明确</w:t>
            </w:r>
            <w:r>
              <w:rPr>
                <w:rFonts w:hint="eastAsia" w:ascii="宋体" w:hAnsi="宋体" w:eastAsia="宋体" w:cs="宋体"/>
                <w:sz w:val="21"/>
                <w:szCs w:val="21"/>
                <w:highlight w:val="none"/>
              </w:rPr>
              <w:t>部门和人员职责</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设置收集点或固废物回收容器,进行分类收集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发生泄漏时立即处理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库管人员</w:t>
            </w:r>
            <w:r>
              <w:rPr>
                <w:rFonts w:hint="eastAsia" w:ascii="宋体" w:hAnsi="宋体" w:eastAsia="宋体" w:cs="宋体"/>
                <w:sz w:val="21"/>
                <w:szCs w:val="21"/>
                <w:highlight w:val="none"/>
              </w:rPr>
              <w:t>进行定期监控</w:t>
            </w:r>
            <w:r>
              <w:rPr>
                <w:rFonts w:hint="eastAsia" w:ascii="宋体" w:hAnsi="宋体" w:eastAsia="宋体" w:cs="宋体"/>
                <w:sz w:val="21"/>
                <w:szCs w:val="21"/>
                <w:highlight w:val="none"/>
                <w:lang w:eastAsia="zh-CN"/>
              </w:rPr>
              <w:t>。</w:t>
            </w:r>
          </w:p>
          <w:p>
            <w:pPr>
              <w:rPr>
                <w:rFonts w:hint="eastAsia"/>
              </w:rPr>
            </w:pPr>
            <w:r>
              <w:rPr>
                <w:rFonts w:hint="eastAsia"/>
              </w:rPr>
              <w:t>查不可接受风险源：</w:t>
            </w:r>
          </w:p>
          <w:p>
            <w:pPr>
              <w:rPr>
                <w:rFonts w:hint="eastAsia"/>
              </w:rPr>
            </w:pPr>
            <w:r>
              <w:rPr>
                <w:rFonts w:hint="eastAsia"/>
              </w:rPr>
              <w:t>1）</w:t>
            </w:r>
            <w:r>
              <w:rPr>
                <w:rFonts w:hint="eastAsia"/>
                <w:lang w:val="en-US" w:eastAsia="zh-CN"/>
              </w:rPr>
              <w:t>易燃易爆品导致的火灾；2）办公设备漏电导致的触电；3）</w:t>
            </w:r>
            <w:r>
              <w:rPr>
                <w:rFonts w:hint="eastAsia"/>
              </w:rPr>
              <w:t>产品搬运、无证驾车、超载、操作不当</w:t>
            </w:r>
            <w:r>
              <w:rPr>
                <w:rFonts w:hint="eastAsia"/>
                <w:lang w:val="en-US" w:eastAsia="zh-CN"/>
              </w:rPr>
              <w:t>导致的碰撞伤害；3）食品保管不当变质导致的食物中毒</w:t>
            </w:r>
            <w:r>
              <w:rPr>
                <w:rFonts w:hint="eastAsia"/>
              </w:rPr>
              <w:t>。</w:t>
            </w:r>
          </w:p>
          <w:p>
            <w:pPr>
              <w:rPr>
                <w:rFonts w:hint="eastAsia"/>
              </w:rPr>
            </w:pPr>
            <w:r>
              <w:rPr>
                <w:rFonts w:hint="eastAsia"/>
              </w:rPr>
              <w:t>查看，公司制订的相应的安全管理制度及管理方案，对不可接受风险源进行管控。</w:t>
            </w:r>
          </w:p>
          <w:p>
            <w:pPr>
              <w:rPr>
                <w:rFonts w:hint="eastAsia"/>
              </w:rPr>
            </w:pPr>
            <w:r>
              <w:rPr>
                <w:rFonts w:hint="eastAsia"/>
              </w:rPr>
              <w:t>据称：对火灾应急设施、安防设施运行情况等进行了检查维护。如：</w:t>
            </w:r>
          </w:p>
          <w:p>
            <w:pPr>
              <w:rPr>
                <w:rFonts w:hint="eastAsia"/>
              </w:rPr>
            </w:pPr>
            <w:r>
              <w:rPr>
                <w:rFonts w:hint="eastAsia"/>
              </w:rPr>
              <w:t>查</w:t>
            </w:r>
            <w:r>
              <w:rPr>
                <w:rFonts w:hint="eastAsia"/>
                <w:lang w:val="en-US" w:eastAsia="zh-CN"/>
              </w:rPr>
              <w:t>商品</w:t>
            </w:r>
            <w:r>
              <w:rPr>
                <w:rFonts w:hint="eastAsia"/>
                <w:lang w:eastAsia="zh-CN"/>
              </w:rPr>
              <w:t>部</w:t>
            </w:r>
            <w:r>
              <w:rPr>
                <w:rFonts w:hint="eastAsia"/>
              </w:rPr>
              <w:t>办公区域安全实施情况；</w:t>
            </w:r>
          </w:p>
          <w:p>
            <w:pPr>
              <w:rPr>
                <w:rFonts w:hint="eastAsia"/>
              </w:rPr>
            </w:pPr>
            <w:r>
              <w:rPr>
                <w:rFonts w:hint="eastAsia"/>
              </w:rPr>
              <w:t>现场查看：现场未发现大功率电器使用。</w:t>
            </w:r>
          </w:p>
          <w:p>
            <w:pPr>
              <w:rPr>
                <w:rFonts w:hint="eastAsia"/>
              </w:rPr>
            </w:pPr>
            <w:r>
              <w:rPr>
                <w:rFonts w:hint="eastAsia"/>
              </w:rPr>
              <w:t>现场查看：现场电线有穿管保护，固定布局、现场有禁止吸烟的提醒，办公设备均有接地保护。现场查看：</w:t>
            </w:r>
            <w:r>
              <w:rPr>
                <w:rFonts w:hint="eastAsia"/>
                <w:lang w:val="en-US" w:eastAsia="zh-CN"/>
              </w:rPr>
              <w:t>商品</w:t>
            </w:r>
            <w:r>
              <w:rPr>
                <w:rFonts w:hint="eastAsia"/>
                <w:lang w:eastAsia="zh-CN"/>
              </w:rPr>
              <w:t>部</w:t>
            </w:r>
            <w:r>
              <w:rPr>
                <w:rFonts w:hint="eastAsia"/>
              </w:rPr>
              <w:t>提供的办公区域月度消防设备、设施检查记录，检查结果符合规定要求。</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lang w:val="en-US" w:eastAsia="zh-CN"/>
              </w:rPr>
              <w:t>查碰伤和</w:t>
            </w:r>
            <w:r>
              <w:rPr>
                <w:rFonts w:hint="eastAsia" w:asciiTheme="minorEastAsia" w:hAnsiTheme="minorEastAsia" w:eastAsiaTheme="minorEastAsia"/>
                <w:szCs w:val="21"/>
              </w:rPr>
              <w:t>交通意外伤害控制</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搬运作业人员在商品入库或出库作业时严格按操作规章作业，严禁野蛮操作。控制商品堆码高度，走物流通道等。</w:t>
            </w:r>
            <w:r>
              <w:rPr>
                <w:rFonts w:hint="eastAsia" w:asciiTheme="minorEastAsia" w:hAnsiTheme="minorEastAsia" w:eastAsiaTheme="minorEastAsia"/>
                <w:szCs w:val="21"/>
              </w:rPr>
              <w:t>驾驶员要求按管理制度进行驾驶汽车，不超速、不开斗气车、不酒后驾车等，每月进行安全培训；定期对汽车进行安全检查，对查出的问题和隐患，及时进行整改解决，确保安全。</w:t>
            </w:r>
          </w:p>
          <w:p>
            <w:pPr>
              <w:spacing w:line="400" w:lineRule="atLeast"/>
              <w:ind w:firstLine="420" w:firstLineChars="200"/>
              <w:rPr>
                <w:rFonts w:hint="eastAsia" w:ascii="宋体"/>
                <w:kern w:val="0"/>
                <w:szCs w:val="21"/>
                <w:highlight w:val="none"/>
              </w:rPr>
            </w:pPr>
            <w:r>
              <w:rPr>
                <w:rFonts w:hint="eastAsia" w:ascii="宋体" w:eastAsia="宋体"/>
                <w:kern w:val="0"/>
                <w:szCs w:val="21"/>
                <w:highlight w:val="none"/>
                <w:lang w:eastAsia="zh-CN"/>
              </w:rPr>
              <w:drawing>
                <wp:anchor distT="0" distB="0" distL="114300" distR="114300" simplePos="0" relativeHeight="251662336" behindDoc="0" locked="0" layoutInCell="1" allowOverlap="1">
                  <wp:simplePos x="0" y="0"/>
                  <wp:positionH relativeFrom="column">
                    <wp:posOffset>292735</wp:posOffset>
                  </wp:positionH>
                  <wp:positionV relativeFrom="paragraph">
                    <wp:posOffset>253365</wp:posOffset>
                  </wp:positionV>
                  <wp:extent cx="2846070" cy="3444875"/>
                  <wp:effectExtent l="0" t="0" r="3810" b="14605"/>
                  <wp:wrapNone/>
                  <wp:docPr id="7" name="图片 7" descr="1633847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33847750(1)"/>
                          <pic:cNvPicPr>
                            <a:picLocks noChangeAspect="1"/>
                          </pic:cNvPicPr>
                        </pic:nvPicPr>
                        <pic:blipFill>
                          <a:blip r:embed="rId11"/>
                          <a:stretch>
                            <a:fillRect/>
                          </a:stretch>
                        </pic:blipFill>
                        <pic:spPr>
                          <a:xfrm>
                            <a:off x="0" y="0"/>
                            <a:ext cx="2846070" cy="3444875"/>
                          </a:xfrm>
                          <a:prstGeom prst="rect">
                            <a:avLst/>
                          </a:prstGeom>
                        </pic:spPr>
                      </pic:pic>
                    </a:graphicData>
                  </a:graphic>
                </wp:anchor>
              </w:drawing>
            </w:r>
            <w:r>
              <w:rPr>
                <w:rFonts w:hint="eastAsia" w:ascii="宋体" w:eastAsia="宋体"/>
                <w:kern w:val="0"/>
                <w:szCs w:val="21"/>
                <w:highlight w:val="none"/>
                <w:lang w:eastAsia="zh-CN"/>
              </w:rPr>
              <w:drawing>
                <wp:anchor distT="0" distB="0" distL="114300" distR="114300" simplePos="0" relativeHeight="251663360" behindDoc="0" locked="0" layoutInCell="1" allowOverlap="1">
                  <wp:simplePos x="0" y="0"/>
                  <wp:positionH relativeFrom="column">
                    <wp:posOffset>3321050</wp:posOffset>
                  </wp:positionH>
                  <wp:positionV relativeFrom="paragraph">
                    <wp:posOffset>147955</wp:posOffset>
                  </wp:positionV>
                  <wp:extent cx="2827020" cy="3519805"/>
                  <wp:effectExtent l="0" t="0" r="7620" b="635"/>
                  <wp:wrapNone/>
                  <wp:docPr id="8" name="图片 8" descr="1633848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33848038(1)"/>
                          <pic:cNvPicPr>
                            <a:picLocks noChangeAspect="1"/>
                          </pic:cNvPicPr>
                        </pic:nvPicPr>
                        <pic:blipFill>
                          <a:blip r:embed="rId12"/>
                          <a:stretch>
                            <a:fillRect/>
                          </a:stretch>
                        </pic:blipFill>
                        <pic:spPr>
                          <a:xfrm>
                            <a:off x="0" y="0"/>
                            <a:ext cx="2827020" cy="3519805"/>
                          </a:xfrm>
                          <a:prstGeom prst="rect">
                            <a:avLst/>
                          </a:prstGeom>
                        </pic:spPr>
                      </pic:pic>
                    </a:graphicData>
                  </a:graphic>
                </wp:anchor>
              </w:drawing>
            </w:r>
            <w:r>
              <w:rPr>
                <w:rFonts w:hint="eastAsia" w:ascii="宋体"/>
                <w:kern w:val="0"/>
                <w:szCs w:val="21"/>
                <w:highlight w:val="none"/>
                <w:lang w:val="en-US" w:eastAsia="zh-CN"/>
              </w:rPr>
              <w:t>提供有驾驶员等人员</w:t>
            </w:r>
            <w:r>
              <w:rPr>
                <w:rFonts w:hint="eastAsia" w:ascii="宋体"/>
                <w:kern w:val="0"/>
                <w:szCs w:val="21"/>
                <w:highlight w:val="none"/>
              </w:rPr>
              <w:t>三级安全教育</w:t>
            </w:r>
            <w:r>
              <w:rPr>
                <w:rFonts w:hint="eastAsia" w:ascii="宋体"/>
                <w:kern w:val="0"/>
                <w:szCs w:val="21"/>
                <w:highlight w:val="none"/>
                <w:lang w:val="en-US" w:eastAsia="zh-CN"/>
              </w:rPr>
              <w:t>记录</w:t>
            </w:r>
            <w:r>
              <w:rPr>
                <w:rFonts w:hint="eastAsia" w:ascii="宋体"/>
                <w:kern w:val="0"/>
                <w:szCs w:val="21"/>
                <w:highlight w:val="none"/>
              </w:rPr>
              <w:t>。</w:t>
            </w:r>
          </w:p>
          <w:p>
            <w:pPr>
              <w:pStyle w:val="13"/>
              <w:rPr>
                <w:rFonts w:hint="eastAsia" w:ascii="宋体" w:eastAsia="宋体"/>
                <w:kern w:val="0"/>
                <w:szCs w:val="21"/>
                <w:highlight w:val="none"/>
                <w:lang w:eastAsia="zh-CN"/>
              </w:rPr>
            </w:pPr>
          </w:p>
          <w:p>
            <w:pPr>
              <w:pStyle w:val="13"/>
              <w:rPr>
                <w:rFonts w:hint="eastAsia" w:ascii="宋体" w:eastAsia="宋体"/>
                <w:kern w:val="0"/>
                <w:szCs w:val="21"/>
                <w:highlight w:val="none"/>
                <w:lang w:eastAsia="zh-CN"/>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宋体"/>
                <w:kern w:val="0"/>
                <w:szCs w:val="21"/>
                <w:highlight w:val="none"/>
              </w:rPr>
            </w:pPr>
          </w:p>
          <w:p>
            <w:pPr>
              <w:pStyle w:val="13"/>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查看预防食品中毒措施。</w:t>
            </w:r>
          </w:p>
          <w:p>
            <w:pPr>
              <w:pStyle w:val="13"/>
              <w:numPr>
                <w:ilvl w:val="0"/>
                <w:numId w:val="9"/>
              </w:numPr>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在合格供应商采购物品，查验物品合格检验证明；</w:t>
            </w:r>
          </w:p>
          <w:p>
            <w:pPr>
              <w:pStyle w:val="13"/>
              <w:numPr>
                <w:ilvl w:val="0"/>
                <w:numId w:val="0"/>
              </w:numPr>
              <w:rPr>
                <w:rFonts w:hint="default"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2）所贮存物品按产品类别分区域放置，合理有序，防止因各种原因造成的损坏；</w:t>
            </w:r>
          </w:p>
          <w:p>
            <w:pPr>
              <w:numPr>
                <w:ilvl w:val="0"/>
                <w:numId w:val="0"/>
              </w:numPr>
              <w:spacing w:after="0" w:line="400" w:lineRule="exact"/>
              <w:ind w:leftChars="0"/>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3）库管员在收料和发料时应同时按《物料管理卡》上的规格/型号、数量（重量）对储存物料进行即时盘点。发现问题（数量短缺、变质损坏等）即时向上报告；</w:t>
            </w:r>
          </w:p>
          <w:p>
            <w:pPr>
              <w:numPr>
                <w:ilvl w:val="0"/>
                <w:numId w:val="0"/>
              </w:numPr>
              <w:spacing w:after="0" w:line="400" w:lineRule="exact"/>
              <w:ind w:leftChars="0"/>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4）食物存放通过库房设置“抽湿机、挡鼠板、灭蝇灯、贮存物品采取先进先出原则”等措施防止食物霉变放虫蛀。</w:t>
            </w:r>
          </w:p>
          <w:p>
            <w:pPr>
              <w:pStyle w:val="13"/>
              <w:rPr>
                <w:rFonts w:hint="default"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5）制定食物中毒应急预案，并定期演练。</w:t>
            </w:r>
          </w:p>
          <w:p>
            <w:pPr>
              <w:pStyle w:val="13"/>
            </w:pPr>
            <w:r>
              <w:rPr>
                <w:rFonts w:hint="eastAsia" w:ascii="Times New Roman" w:hAnsi="Times New Roman" w:eastAsia="宋体" w:cs="Times New Roman"/>
                <w:bCs w:val="0"/>
                <w:spacing w:val="0"/>
                <w:kern w:val="2"/>
                <w:sz w:val="21"/>
                <w:lang w:val="en-US" w:eastAsia="zh-CN" w:bidi="ar-SA"/>
              </w:rPr>
              <w:t>现场查看预防食品中毒措施有效。</w:t>
            </w:r>
          </w:p>
        </w:tc>
        <w:tc>
          <w:tcPr>
            <w:tcW w:w="1382" w:type="dxa"/>
            <w:gridSpan w:val="2"/>
          </w:tcPr>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lang w:val="en-US" w:eastAsia="zh-CN"/>
              </w:rPr>
            </w:pPr>
          </w:p>
          <w:p>
            <w:pPr>
              <w:pStyle w:val="2"/>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gridSpan w:val="2"/>
          </w:tcPr>
          <w:p>
            <w:pPr>
              <w:rPr>
                <w:rFonts w:hint="default" w:ascii="宋体" w:hAnsi="宋体" w:eastAsia="宋体" w:cs="新宋体"/>
                <w:szCs w:val="21"/>
                <w:lang w:val="en-US" w:eastAsia="zh-CN"/>
              </w:rPr>
            </w:pPr>
            <w:r>
              <w:rPr>
                <w:rFonts w:hint="eastAsia" w:ascii="宋体" w:hAnsi="宋体" w:cs="新宋体"/>
                <w:szCs w:val="21"/>
                <w:lang w:val="en-US" w:eastAsia="zh-CN"/>
              </w:rPr>
              <w:t>EO8.2</w:t>
            </w:r>
          </w:p>
        </w:tc>
        <w:tc>
          <w:tcPr>
            <w:tcW w:w="10207" w:type="dxa"/>
            <w:gridSpan w:val="2"/>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highlight w:val="none"/>
              </w:rPr>
            </w:pPr>
            <w:r>
              <w:rPr>
                <w:rFonts w:hint="eastAsia" w:cs="宋体"/>
                <w:szCs w:val="21"/>
                <w:lang w:eastAsia="zh-CN"/>
              </w:rPr>
              <w:t>商品部</w:t>
            </w:r>
            <w:r>
              <w:rPr>
                <w:rFonts w:hint="eastAsia" w:cs="宋体"/>
                <w:szCs w:val="21"/>
              </w:rPr>
              <w:t>相</w:t>
            </w:r>
            <w:r>
              <w:rPr>
                <w:rFonts w:hint="eastAsia" w:cs="宋体"/>
                <w:szCs w:val="21"/>
                <w:highlight w:val="none"/>
              </w:rPr>
              <w:t>关人员</w:t>
            </w:r>
            <w:r>
              <w:rPr>
                <w:rFonts w:hint="eastAsia" w:ascii="宋体" w:hAnsi="宋体" w:cs="宋体"/>
                <w:szCs w:val="21"/>
                <w:highlight w:val="none"/>
              </w:rPr>
              <w:t>参</w:t>
            </w:r>
            <w:r>
              <w:rPr>
                <w:rFonts w:hint="eastAsia" w:ascii="宋体" w:hAnsi="宋体" w:eastAsia="宋体" w:cs="宋体"/>
                <w:szCs w:val="21"/>
              </w:rPr>
              <w:t>加了20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27</w:t>
            </w:r>
            <w:r>
              <w:rPr>
                <w:rFonts w:hint="eastAsia" w:ascii="宋体" w:hAnsi="宋体" w:eastAsia="宋体" w:cs="宋体"/>
                <w:szCs w:val="21"/>
              </w:rPr>
              <w:t>日在公司办公区由</w:t>
            </w:r>
            <w:r>
              <w:rPr>
                <w:rFonts w:hint="eastAsia" w:ascii="宋体" w:hAnsi="宋体" w:eastAsia="宋体" w:cs="宋体"/>
                <w:szCs w:val="21"/>
                <w:lang w:eastAsia="zh-CN"/>
              </w:rPr>
              <w:t>综合部</w:t>
            </w:r>
            <w:r>
              <w:rPr>
                <w:rFonts w:hint="eastAsia" w:ascii="宋体" w:hAnsi="宋体" w:eastAsia="宋体" w:cs="宋体"/>
                <w:szCs w:val="21"/>
              </w:rPr>
              <w:t>组织的消防演练。</w:t>
            </w:r>
          </w:p>
          <w:p>
            <w:pPr>
              <w:spacing w:line="400" w:lineRule="atLeast"/>
              <w:ind w:firstLine="420" w:firstLineChars="200"/>
              <w:rPr>
                <w:rFonts w:ascii="宋体" w:cs="宋体"/>
                <w:szCs w:val="21"/>
                <w:highlight w:val="none"/>
              </w:rPr>
            </w:pPr>
            <w:r>
              <w:rPr>
                <w:rFonts w:hint="eastAsia" w:ascii="宋体" w:cs="宋体"/>
                <w:szCs w:val="21"/>
                <w:highlight w:val="none"/>
              </w:rPr>
              <w:t>查，现场能提供以上演练记录及演练效果评估报告。通过演练，部门员工的安全逃生意识有明显的改善和较大提高。使员工掌握了安全逃生的方式和路径，员工能按预案执行和获救等。</w:t>
            </w:r>
          </w:p>
          <w:p>
            <w:pPr>
              <w:spacing w:line="240" w:lineRule="auto"/>
              <w:ind w:firstLine="420" w:firstLineChars="200"/>
              <w:rPr>
                <w:rFonts w:ascii="宋体" w:hAnsi="宋体"/>
                <w:szCs w:val="21"/>
              </w:rPr>
            </w:pPr>
            <w:r>
              <w:rPr>
                <w:rFonts w:ascii="宋体" w:hAnsi="宋体"/>
                <w:szCs w:val="21"/>
                <w:highlight w:val="none"/>
              </w:rPr>
              <w:t>应急准备</w:t>
            </w:r>
            <w:r>
              <w:rPr>
                <w:rFonts w:hint="eastAsia" w:ascii="宋体" w:hAnsi="宋体"/>
                <w:szCs w:val="21"/>
                <w:highlight w:val="none"/>
              </w:rPr>
              <w:t>：</w:t>
            </w:r>
            <w:r>
              <w:rPr>
                <w:rFonts w:hint="eastAsia" w:ascii="宋体" w:hAnsi="宋体" w:cs="宋体"/>
                <w:szCs w:val="21"/>
                <w:highlight w:val="none"/>
              </w:rPr>
              <w:t>在部门办公区域，配置灭火器、消防栓</w:t>
            </w:r>
            <w:r>
              <w:rPr>
                <w:rFonts w:hint="eastAsia" w:ascii="宋体" w:hAnsi="宋体"/>
                <w:szCs w:val="21"/>
                <w:highlight w:val="none"/>
              </w:rPr>
              <w:t>。</w:t>
            </w:r>
          </w:p>
        </w:tc>
        <w:tc>
          <w:tcPr>
            <w:tcW w:w="1382" w:type="dxa"/>
            <w:gridSpan w:val="2"/>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006"/>
        <w:gridCol w:w="1582"/>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业务</w:t>
            </w:r>
            <w:r>
              <w:rPr>
                <w:rFonts w:hint="eastAsia"/>
                <w:sz w:val="24"/>
                <w:szCs w:val="24"/>
              </w:rPr>
              <w:t>部   主管领导：</w:t>
            </w:r>
            <w:r>
              <w:rPr>
                <w:rFonts w:hint="eastAsia"/>
                <w:sz w:val="24"/>
                <w:szCs w:val="24"/>
                <w:lang w:val="en-US" w:eastAsia="zh-CN"/>
              </w:rPr>
              <w:t>何馥利，</w:t>
            </w:r>
            <w:r>
              <w:rPr>
                <w:rFonts w:hint="eastAsia"/>
                <w:sz w:val="24"/>
                <w:szCs w:val="24"/>
              </w:rPr>
              <w:t xml:space="preserve">   陪同人员：</w:t>
            </w:r>
            <w:r>
              <w:rPr>
                <w:rFonts w:hint="eastAsia"/>
                <w:sz w:val="24"/>
                <w:szCs w:val="24"/>
                <w:lang w:val="en-US" w:eastAsia="zh-CN"/>
              </w:rPr>
              <w:t>杨毅</w:t>
            </w:r>
          </w:p>
        </w:tc>
        <w:tc>
          <w:tcPr>
            <w:tcW w:w="1585"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val="en-US" w:eastAsia="zh-CN"/>
              </w:rPr>
              <w:t>QEO、邝柏臣（O实习）、任学礼（E实习）</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21</w:t>
            </w:r>
            <w:r>
              <w:rPr>
                <w:sz w:val="24"/>
                <w:szCs w:val="24"/>
              </w:rPr>
              <w:t>.</w:t>
            </w:r>
            <w:r>
              <w:rPr>
                <w:rFonts w:hint="eastAsia"/>
                <w:sz w:val="24"/>
                <w:szCs w:val="24"/>
                <w:lang w:val="en-US" w:eastAsia="zh-CN"/>
              </w:rPr>
              <w:t>10</w:t>
            </w:r>
            <w:r>
              <w:rPr>
                <w:sz w:val="24"/>
                <w:szCs w:val="24"/>
              </w:rPr>
              <w:t>.</w:t>
            </w:r>
            <w:r>
              <w:rPr>
                <w:rFonts w:hint="eastAsia"/>
                <w:sz w:val="24"/>
                <w:szCs w:val="24"/>
                <w:lang w:val="en-US" w:eastAsia="zh-CN"/>
              </w:rPr>
              <w:t>10下午</w:t>
            </w:r>
          </w:p>
        </w:tc>
        <w:tc>
          <w:tcPr>
            <w:tcW w:w="15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192" w:lineRule="auto"/>
              <w:textAlignment w:val="auto"/>
              <w:rPr>
                <w:rFonts w:ascii="宋体" w:hAnsi="宋体" w:cs="新宋体"/>
                <w:sz w:val="21"/>
                <w:szCs w:val="21"/>
              </w:rPr>
            </w:pPr>
            <w:r>
              <w:rPr>
                <w:rFonts w:hint="eastAsia"/>
                <w:sz w:val="24"/>
                <w:szCs w:val="24"/>
              </w:rPr>
              <w:t>审核条款：</w:t>
            </w:r>
            <w:r>
              <w:rPr>
                <w:rFonts w:hint="eastAsia" w:ascii="宋体" w:hAnsi="宋体" w:cs="新宋体"/>
                <w:sz w:val="21"/>
                <w:szCs w:val="21"/>
              </w:rPr>
              <w:t>QMS-2015 ：A</w:t>
            </w:r>
            <w:r>
              <w:rPr>
                <w:rFonts w:ascii="宋体" w:hAnsi="宋体" w:cs="新宋体"/>
                <w:sz w:val="21"/>
                <w:szCs w:val="21"/>
              </w:rPr>
              <w:t>(EO)</w:t>
            </w:r>
            <w:r>
              <w:rPr>
                <w:rFonts w:hint="eastAsia" w:ascii="宋体" w:hAnsi="宋体" w:cs="新宋体"/>
                <w:sz w:val="21"/>
                <w:szCs w:val="21"/>
                <w:lang w:val="en-US" w:eastAsia="zh-CN"/>
              </w:rPr>
              <w:t xml:space="preserve"> </w:t>
            </w:r>
            <w:r>
              <w:rPr>
                <w:rFonts w:hint="eastAsia" w:ascii="宋体" w:hAnsi="宋体" w:cs="新宋体"/>
                <w:sz w:val="21"/>
                <w:szCs w:val="21"/>
              </w:rPr>
              <w:t>5.3/6.2/7.1.6/7.2/7.3/7.4/7.5/9.1.1/9.2</w:t>
            </w:r>
          </w:p>
          <w:p>
            <w:pPr>
              <w:keepNext w:val="0"/>
              <w:keepLines w:val="0"/>
              <w:pageBreakBefore w:val="0"/>
              <w:widowControl w:val="0"/>
              <w:kinsoku/>
              <w:wordWrap/>
              <w:overflowPunct/>
              <w:topLinePunct w:val="0"/>
              <w:bidi w:val="0"/>
              <w:spacing w:line="192" w:lineRule="auto"/>
              <w:textAlignment w:val="auto"/>
              <w:rPr>
                <w:rFonts w:asciiTheme="minorEastAsia" w:hAnsiTheme="minorEastAsia" w:eastAsiaTheme="minorEastAsia"/>
                <w:sz w:val="21"/>
                <w:szCs w:val="21"/>
              </w:rPr>
            </w:pPr>
            <w:r>
              <w:rPr>
                <w:rFonts w:hint="eastAsia" w:ascii="宋体" w:hAnsi="宋体" w:cs="新宋体"/>
                <w:sz w:val="21"/>
                <w:szCs w:val="21"/>
              </w:rPr>
              <w:t>EMS-2015：A、C（实习）</w:t>
            </w:r>
            <w:r>
              <w:rPr>
                <w:rFonts w:hint="eastAsia" w:ascii="宋体" w:hAnsi="宋体" w:cs="新宋体"/>
                <w:sz w:val="21"/>
                <w:szCs w:val="21"/>
                <w:lang w:val="en-US" w:eastAsia="zh-CN"/>
              </w:rPr>
              <w:t xml:space="preserve"> </w:t>
            </w:r>
            <w:r>
              <w:rPr>
                <w:rFonts w:hint="eastAsia" w:asciiTheme="minorEastAsia" w:hAnsiTheme="minorEastAsia" w:eastAsiaTheme="minorEastAsia"/>
                <w:sz w:val="21"/>
                <w:szCs w:val="21"/>
              </w:rPr>
              <w:t>5.3/6.1.2/6.1.3/6.2/7.1/7.2/7.3/7.4/7.5/8.1/8.2/9.1/9.2</w:t>
            </w:r>
          </w:p>
          <w:p>
            <w:pPr>
              <w:keepNext w:val="0"/>
              <w:keepLines w:val="0"/>
              <w:pageBreakBefore w:val="0"/>
              <w:widowControl w:val="0"/>
              <w:kinsoku/>
              <w:wordWrap/>
              <w:overflowPunct/>
              <w:topLinePunct w:val="0"/>
              <w:bidi w:val="0"/>
              <w:spacing w:line="192" w:lineRule="auto"/>
              <w:textAlignment w:val="auto"/>
              <w:rPr>
                <w:sz w:val="24"/>
                <w:szCs w:val="24"/>
              </w:rPr>
            </w:pPr>
            <w:r>
              <w:rPr>
                <w:rFonts w:hint="eastAsia" w:ascii="宋体" w:hAnsi="宋体" w:cs="新宋体"/>
                <w:sz w:val="21"/>
                <w:szCs w:val="21"/>
              </w:rPr>
              <w:t>ISO45001:2018:A、B（实习）</w:t>
            </w:r>
            <w:r>
              <w:rPr>
                <w:rFonts w:hint="eastAsia" w:ascii="宋体" w:hAnsi="宋体" w:cs="新宋体"/>
                <w:sz w:val="21"/>
                <w:szCs w:val="21"/>
                <w:lang w:val="en-US" w:eastAsia="zh-CN"/>
              </w:rPr>
              <w:t xml:space="preserve"> </w:t>
            </w:r>
            <w:r>
              <w:rPr>
                <w:rFonts w:hint="eastAsia" w:asciiTheme="minorEastAsia" w:hAnsiTheme="minorEastAsia" w:eastAsiaTheme="minorEastAsia"/>
                <w:sz w:val="21"/>
                <w:szCs w:val="21"/>
              </w:rPr>
              <w:t>5.3/6.1.2/6.1.3/6.2/7.1/7.2/7.3/7.4/7.5/8.1/8.2/9.1/9.2</w:t>
            </w:r>
          </w:p>
        </w:tc>
        <w:tc>
          <w:tcPr>
            <w:tcW w:w="15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r>
              <w:rPr>
                <w:rFonts w:hint="eastAsia" w:ascii="宋体" w:hAnsi="宋体" w:cs="新宋体"/>
                <w:sz w:val="21"/>
                <w:szCs w:val="21"/>
              </w:rPr>
              <w:t>QE</w:t>
            </w:r>
            <w:r>
              <w:rPr>
                <w:rFonts w:hint="eastAsia" w:ascii="宋体" w:hAnsi="宋体" w:cs="新宋体"/>
                <w:sz w:val="21"/>
                <w:szCs w:val="21"/>
                <w:lang w:val="en-US" w:eastAsia="zh-CN"/>
              </w:rPr>
              <w:t>O</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业务部</w:t>
            </w:r>
            <w:r>
              <w:rPr>
                <w:rFonts w:hint="eastAsia" w:ascii="宋体" w:cs="宋体"/>
                <w:sz w:val="21"/>
                <w:szCs w:val="21"/>
                <w:lang w:bidi="ar"/>
              </w:rPr>
              <w:t>的岗位职责和权限如下：</w:t>
            </w:r>
          </w:p>
          <w:p>
            <w:pPr>
              <w:widowControl/>
              <w:jc w:val="left"/>
              <w:rPr>
                <w:rFonts w:hAnsi="宋体" w:cs="宋体"/>
                <w:szCs w:val="21"/>
                <w:highlight w:val="none"/>
              </w:rPr>
            </w:pPr>
            <w:r>
              <w:rPr>
                <w:rFonts w:hint="eastAsia" w:hAnsi="宋体" w:cs="宋体"/>
                <w:szCs w:val="21"/>
                <w:highlight w:val="none"/>
                <w:lang w:val="en-US" w:eastAsia="zh-CN"/>
              </w:rPr>
              <w:t>1</w:t>
            </w:r>
            <w:r>
              <w:rPr>
                <w:rFonts w:hint="eastAsia" w:hAnsi="宋体" w:cs="宋体"/>
                <w:szCs w:val="21"/>
                <w:highlight w:val="none"/>
              </w:rPr>
              <w:t>）</w:t>
            </w:r>
            <w:r>
              <w:rPr>
                <w:rFonts w:hint="eastAsia" w:hAnsi="宋体" w:cs="宋体"/>
                <w:szCs w:val="21"/>
                <w:highlight w:val="none"/>
                <w:lang w:val="zh-CN"/>
              </w:rPr>
              <w:t>负责销售部活动策划，对顾客与产品有关要求的评审；</w:t>
            </w:r>
          </w:p>
          <w:p>
            <w:pPr>
              <w:widowControl/>
              <w:jc w:val="left"/>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 xml:space="preserve"> 负责公司销售合同的评审，对公司合同评审质量负责；</w:t>
            </w:r>
          </w:p>
          <w:p>
            <w:pPr>
              <w:widowControl/>
              <w:jc w:val="left"/>
              <w:rPr>
                <w:rFonts w:hint="eastAsia" w:hAnsi="宋体" w:cs="宋体"/>
                <w:szCs w:val="21"/>
                <w:highlight w:val="none"/>
              </w:rPr>
            </w:pPr>
            <w:r>
              <w:rPr>
                <w:rFonts w:hint="eastAsia" w:hAnsi="宋体" w:cs="宋体"/>
                <w:szCs w:val="21"/>
                <w:highlight w:val="none"/>
                <w:lang w:val="en-US" w:eastAsia="zh-CN"/>
              </w:rPr>
              <w:t>3）</w:t>
            </w:r>
            <w:r>
              <w:rPr>
                <w:rFonts w:hint="eastAsia" w:hAnsi="宋体" w:cs="宋体"/>
                <w:szCs w:val="21"/>
                <w:highlight w:val="none"/>
              </w:rPr>
              <w:t>负责产品销售及售前、售后与顾客沟通联络；</w:t>
            </w:r>
          </w:p>
          <w:p>
            <w:pPr>
              <w:widowControl/>
              <w:jc w:val="left"/>
              <w:rPr>
                <w:rFonts w:hAnsi="宋体" w:cs="宋体"/>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w:t>
            </w:r>
            <w:r>
              <w:rPr>
                <w:rFonts w:hAnsi="宋体" w:cs="宋体"/>
                <w:szCs w:val="21"/>
                <w:highlight w:val="none"/>
              </w:rPr>
              <w:t>负责本部门的环境因素识别，完成本部门目标、指标和环境管理方案的实施；</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ascii="宋体" w:hAnsi="宋体" w:cs="宋体"/>
                <w:szCs w:val="21"/>
              </w:rPr>
            </w:pPr>
            <w:r>
              <w:rPr>
                <w:rFonts w:hint="eastAsia" w:ascii="宋体"/>
                <w:sz w:val="21"/>
                <w:szCs w:val="21"/>
                <w:lang w:eastAsia="zh-CN" w:bidi="ar"/>
              </w:rPr>
              <w:t>业务部</w:t>
            </w:r>
            <w:r>
              <w:rPr>
                <w:rFonts w:hint="eastAsia" w:ascii="宋体"/>
                <w:sz w:val="21"/>
                <w:szCs w:val="21"/>
                <w:lang w:bidi="ar"/>
              </w:rPr>
              <w:t>负责人对部门职责清楚。</w:t>
            </w:r>
          </w:p>
        </w:tc>
        <w:tc>
          <w:tcPr>
            <w:tcW w:w="1585"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rPr>
              <w:t>目标及其实现的策划</w:t>
            </w:r>
          </w:p>
        </w:tc>
        <w:tc>
          <w:tcPr>
            <w:tcW w:w="960"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rPr>
              <w:t>QE</w:t>
            </w:r>
            <w:r>
              <w:rPr>
                <w:rFonts w:hint="eastAsia" w:hAnsi="宋体"/>
                <w:sz w:val="21"/>
                <w:szCs w:val="21"/>
                <w:highlight w:val="none"/>
                <w:lang w:val="en-US" w:eastAsia="zh-CN"/>
              </w:rPr>
              <w:t>O</w:t>
            </w:r>
            <w:r>
              <w:rPr>
                <w:rFonts w:hint="eastAsia" w:hAnsi="宋体"/>
                <w:sz w:val="21"/>
                <w:szCs w:val="21"/>
                <w:highlight w:val="none"/>
              </w:rPr>
              <w:t>6.2</w:t>
            </w:r>
          </w:p>
          <w:p>
            <w:pPr>
              <w:keepNext w:val="0"/>
              <w:keepLines w:val="0"/>
              <w:widowControl/>
              <w:numPr>
                <w:ilvl w:val="0"/>
                <w:numId w:val="0"/>
              </w:numPr>
              <w:suppressLineNumbers w:val="0"/>
              <w:jc w:val="left"/>
              <w:rPr>
                <w:rFonts w:hint="eastAsia" w:hAnsi="宋体"/>
                <w:sz w:val="21"/>
                <w:szCs w:val="21"/>
                <w:highlight w:val="none"/>
              </w:rPr>
            </w:pPr>
          </w:p>
        </w:tc>
        <w:tc>
          <w:tcPr>
            <w:tcW w:w="10006" w:type="dxa"/>
            <w:tcBorders>
              <w:top w:val="single" w:color="auto" w:sz="4" w:space="0"/>
              <w:left w:val="single" w:color="auto" w:sz="4" w:space="0"/>
              <w:bottom w:val="single" w:color="auto" w:sz="4" w:space="0"/>
              <w:right w:val="single" w:color="auto" w:sz="4" w:space="0"/>
            </w:tcBorders>
            <w:vAlign w:val="top"/>
          </w:tcPr>
          <w:p>
            <w:pPr>
              <w:keepNext w:val="0"/>
              <w:keepLines w:val="0"/>
              <w:widowControl/>
              <w:numPr>
                <w:ilvl w:val="0"/>
                <w:numId w:val="0"/>
              </w:numPr>
              <w:suppressLineNumbers w:val="0"/>
              <w:jc w:val="left"/>
              <w:rPr>
                <w:rFonts w:hint="default" w:hAnsi="宋体"/>
                <w:sz w:val="21"/>
                <w:szCs w:val="21"/>
                <w:highlight w:val="none"/>
                <w:lang w:val="en-US" w:eastAsia="zh-CN"/>
              </w:rPr>
            </w:pPr>
            <w:r>
              <w:rPr>
                <w:rFonts w:hint="eastAsia" w:hAnsi="宋体"/>
                <w:sz w:val="21"/>
                <w:szCs w:val="21"/>
                <w:highlight w:val="none"/>
              </w:rPr>
              <w:t>查</w:t>
            </w:r>
            <w:r>
              <w:rPr>
                <w:rFonts w:hint="eastAsia" w:hAnsi="宋体"/>
                <w:sz w:val="21"/>
                <w:szCs w:val="21"/>
                <w:highlight w:val="none"/>
                <w:lang w:eastAsia="zh-CN"/>
              </w:rPr>
              <w:t>业务部</w:t>
            </w:r>
            <w:r>
              <w:rPr>
                <w:rFonts w:hint="eastAsia" w:hAnsi="宋体"/>
                <w:sz w:val="21"/>
                <w:szCs w:val="21"/>
                <w:highlight w:val="none"/>
              </w:rPr>
              <w:t>的质量、环境安全目标为：</w:t>
            </w:r>
            <w:r>
              <w:rPr>
                <w:rFonts w:hint="eastAsia" w:hAnsi="宋体"/>
                <w:sz w:val="21"/>
                <w:szCs w:val="21"/>
                <w:highlight w:val="none"/>
                <w:lang w:val="en-US" w:eastAsia="zh-CN"/>
              </w:rPr>
              <w:t xml:space="preserve">          考核情况（2021年1月-6月、考核频次</w:t>
            </w:r>
            <w:r>
              <w:rPr>
                <w:rFonts w:hint="eastAsia" w:hAnsi="宋体"/>
                <w:sz w:val="21"/>
                <w:szCs w:val="21"/>
                <w:highlight w:val="none"/>
              </w:rPr>
              <w:t>1次/半年</w:t>
            </w:r>
            <w:r>
              <w:rPr>
                <w:rFonts w:hint="eastAsia" w:hAnsi="宋体"/>
                <w:sz w:val="21"/>
                <w:szCs w:val="21"/>
                <w:highlight w:val="none"/>
                <w:lang w:val="en-US" w:eastAsia="zh-CN"/>
              </w:rPr>
              <w:t>）</w:t>
            </w:r>
          </w:p>
          <w:p>
            <w:pPr>
              <w:keepNext w:val="0"/>
              <w:keepLines w:val="0"/>
              <w:widowControl/>
              <w:numPr>
                <w:ilvl w:val="0"/>
                <w:numId w:val="0"/>
              </w:numPr>
              <w:suppressLineNumbers w:val="0"/>
              <w:jc w:val="left"/>
              <w:rPr>
                <w:rFonts w:hint="default" w:hAnsi="宋体"/>
                <w:sz w:val="21"/>
                <w:szCs w:val="21"/>
                <w:highlight w:val="none"/>
                <w:lang w:val="en-US" w:eastAsia="zh-CN"/>
              </w:rPr>
            </w:pPr>
            <w:r>
              <w:rPr>
                <w:rFonts w:hint="eastAsia" w:hAnsi="宋体"/>
                <w:sz w:val="21"/>
                <w:szCs w:val="21"/>
                <w:highlight w:val="none"/>
                <w:lang w:val="en-US" w:eastAsia="zh-CN"/>
              </w:rPr>
              <w:t>1）</w:t>
            </w:r>
            <w:r>
              <w:rPr>
                <w:rFonts w:hint="eastAsia" w:hAnsi="宋体"/>
                <w:sz w:val="21"/>
                <w:szCs w:val="21"/>
                <w:highlight w:val="none"/>
              </w:rPr>
              <w:t>顾客满意度≥92分</w:t>
            </w:r>
            <w:r>
              <w:rPr>
                <w:rFonts w:hint="eastAsia" w:hAnsi="宋体"/>
                <w:sz w:val="21"/>
                <w:szCs w:val="21"/>
                <w:highlight w:val="none"/>
                <w:lang w:val="en-US" w:eastAsia="zh-CN"/>
              </w:rPr>
              <w:t xml:space="preserve"> ；                           实测：94分</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2）</w:t>
            </w:r>
            <w:r>
              <w:rPr>
                <w:rFonts w:hint="eastAsia" w:hAnsi="宋体"/>
                <w:sz w:val="21"/>
                <w:szCs w:val="21"/>
                <w:highlight w:val="none"/>
              </w:rPr>
              <w:t>顾客服务处理及时率100％</w:t>
            </w:r>
            <w:r>
              <w:rPr>
                <w:rFonts w:hint="eastAsia" w:hAnsi="宋体"/>
                <w:sz w:val="21"/>
                <w:szCs w:val="21"/>
                <w:highlight w:val="none"/>
                <w:lang w:val="en-US" w:eastAsia="zh-CN"/>
              </w:rPr>
              <w:t xml:space="preserve">；                     实测：100% </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3）</w:t>
            </w:r>
            <w:r>
              <w:rPr>
                <w:rFonts w:hint="eastAsia" w:hAnsi="宋体"/>
                <w:sz w:val="21"/>
                <w:szCs w:val="21"/>
                <w:highlight w:val="none"/>
              </w:rPr>
              <w:t>固废分类收集处理率100％</w:t>
            </w:r>
            <w:r>
              <w:rPr>
                <w:rFonts w:hint="eastAsia" w:hAnsi="宋体"/>
                <w:sz w:val="21"/>
                <w:szCs w:val="21"/>
                <w:highlight w:val="none"/>
                <w:lang w:val="en-US" w:eastAsia="zh-CN"/>
              </w:rPr>
              <w:t xml:space="preserve"> ；                    实测：合规率处理率100%</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4）</w:t>
            </w:r>
            <w:r>
              <w:rPr>
                <w:rFonts w:hint="eastAsia" w:hAnsi="宋体"/>
                <w:sz w:val="21"/>
                <w:szCs w:val="21"/>
                <w:highlight w:val="none"/>
              </w:rPr>
              <w:t>火灾发生为</w:t>
            </w:r>
            <w:r>
              <w:rPr>
                <w:rFonts w:hint="eastAsia" w:hAnsi="宋体"/>
                <w:sz w:val="21"/>
                <w:szCs w:val="21"/>
                <w:highlight w:val="none"/>
                <w:lang w:val="en-US" w:eastAsia="zh-CN"/>
              </w:rPr>
              <w:t>零；                                实测： 零</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5）</w:t>
            </w:r>
            <w:r>
              <w:rPr>
                <w:rFonts w:hint="eastAsia" w:hAnsi="宋体"/>
                <w:sz w:val="21"/>
                <w:szCs w:val="21"/>
                <w:highlight w:val="none"/>
              </w:rPr>
              <w:t>环境投诉为</w:t>
            </w:r>
            <w:r>
              <w:rPr>
                <w:rFonts w:hint="eastAsia" w:hAnsi="宋体"/>
                <w:sz w:val="21"/>
                <w:szCs w:val="21"/>
                <w:highlight w:val="none"/>
                <w:lang w:val="en-US" w:eastAsia="zh-CN"/>
              </w:rPr>
              <w:t>零 ；                              实测：零</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6）</w:t>
            </w:r>
            <w:r>
              <w:rPr>
                <w:rFonts w:hint="eastAsia" w:hAnsi="宋体"/>
                <w:sz w:val="21"/>
                <w:szCs w:val="21"/>
                <w:highlight w:val="none"/>
              </w:rPr>
              <w:t>交通意外为</w:t>
            </w:r>
            <w:r>
              <w:rPr>
                <w:rFonts w:hint="eastAsia" w:hAnsi="宋体"/>
                <w:sz w:val="21"/>
                <w:szCs w:val="21"/>
                <w:highlight w:val="none"/>
                <w:lang w:val="en-US" w:eastAsia="zh-CN"/>
              </w:rPr>
              <w:t>零；                              实测： 零</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7）</w:t>
            </w:r>
            <w:r>
              <w:rPr>
                <w:rFonts w:hint="eastAsia" w:hAnsi="宋体"/>
                <w:sz w:val="21"/>
                <w:szCs w:val="21"/>
                <w:highlight w:val="none"/>
              </w:rPr>
              <w:t>重大安全伤亡事故为</w:t>
            </w:r>
            <w:r>
              <w:rPr>
                <w:rFonts w:hint="eastAsia" w:hAnsi="宋体"/>
                <w:sz w:val="21"/>
                <w:szCs w:val="21"/>
                <w:highlight w:val="none"/>
                <w:lang w:val="en-US" w:eastAsia="zh-CN"/>
              </w:rPr>
              <w:t>零 ；                    实测：零</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lang w:val="en-US" w:eastAsia="zh-CN"/>
              </w:rPr>
              <w:t>8）</w:t>
            </w:r>
            <w:r>
              <w:rPr>
                <w:rFonts w:hint="eastAsia" w:hAnsi="宋体"/>
                <w:sz w:val="21"/>
                <w:szCs w:val="21"/>
                <w:highlight w:val="none"/>
              </w:rPr>
              <w:t>撞伤、碰伤≤5次</w:t>
            </w:r>
            <w:r>
              <w:rPr>
                <w:rFonts w:hint="eastAsia" w:hAnsi="宋体"/>
                <w:sz w:val="21"/>
                <w:szCs w:val="21"/>
                <w:highlight w:val="none"/>
                <w:lang w:val="en-US" w:eastAsia="zh-CN"/>
              </w:rPr>
              <w:t>；                          实测： 零</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rPr>
              <w:t>查：20</w:t>
            </w:r>
            <w:r>
              <w:rPr>
                <w:rFonts w:hint="eastAsia" w:hAnsi="宋体"/>
                <w:sz w:val="21"/>
                <w:szCs w:val="21"/>
                <w:highlight w:val="none"/>
                <w:lang w:val="en-US" w:eastAsia="zh-CN"/>
              </w:rPr>
              <w:t>21</w:t>
            </w:r>
            <w:r>
              <w:rPr>
                <w:rFonts w:hint="eastAsia" w:hAnsi="宋体"/>
                <w:sz w:val="21"/>
                <w:szCs w:val="21"/>
                <w:highlight w:val="none"/>
              </w:rPr>
              <w:t>年1</w:t>
            </w:r>
            <w:r>
              <w:rPr>
                <w:rFonts w:hint="eastAsia" w:hAnsi="宋体"/>
                <w:sz w:val="21"/>
                <w:szCs w:val="21"/>
                <w:highlight w:val="none"/>
                <w:lang w:val="en-US" w:eastAsia="zh-CN"/>
              </w:rPr>
              <w:t>月</w:t>
            </w:r>
            <w:r>
              <w:rPr>
                <w:rFonts w:hint="eastAsia" w:hAnsi="宋体"/>
                <w:sz w:val="21"/>
                <w:szCs w:val="21"/>
                <w:highlight w:val="none"/>
              </w:rPr>
              <w:t>-</w:t>
            </w:r>
            <w:r>
              <w:rPr>
                <w:rFonts w:hint="eastAsia" w:hAnsi="宋体"/>
                <w:sz w:val="21"/>
                <w:szCs w:val="21"/>
                <w:highlight w:val="none"/>
                <w:lang w:val="en-US" w:eastAsia="zh-CN"/>
              </w:rPr>
              <w:t>6</w:t>
            </w:r>
            <w:r>
              <w:rPr>
                <w:rFonts w:hint="eastAsia" w:hAnsi="宋体"/>
                <w:sz w:val="21"/>
                <w:szCs w:val="21"/>
                <w:highlight w:val="none"/>
              </w:rPr>
              <w:t>月</w:t>
            </w:r>
            <w:r>
              <w:rPr>
                <w:rFonts w:hint="eastAsia" w:hAnsi="宋体"/>
                <w:sz w:val="21"/>
                <w:szCs w:val="21"/>
                <w:highlight w:val="none"/>
                <w:lang w:eastAsia="zh-CN"/>
              </w:rPr>
              <w:t>业务部</w:t>
            </w:r>
            <w:r>
              <w:rPr>
                <w:rFonts w:hint="eastAsia" w:hAnsi="宋体"/>
                <w:sz w:val="21"/>
                <w:szCs w:val="21"/>
                <w:highlight w:val="none"/>
              </w:rPr>
              <w:t>目标完成情况：均能达到要求。</w:t>
            </w:r>
          </w:p>
          <w:p>
            <w:pPr>
              <w:keepNext w:val="0"/>
              <w:keepLines w:val="0"/>
              <w:widowControl/>
              <w:numPr>
                <w:ilvl w:val="0"/>
                <w:numId w:val="0"/>
              </w:numPr>
              <w:suppressLineNumbers w:val="0"/>
              <w:jc w:val="left"/>
              <w:rPr>
                <w:rFonts w:hint="eastAsia" w:hAnsi="宋体"/>
                <w:sz w:val="21"/>
                <w:szCs w:val="21"/>
                <w:highlight w:val="none"/>
              </w:rPr>
            </w:pPr>
            <w:r>
              <w:rPr>
                <w:rFonts w:hint="eastAsia" w:hAnsi="宋体"/>
                <w:sz w:val="21"/>
                <w:szCs w:val="21"/>
                <w:highlight w:val="none"/>
              </w:rPr>
              <w:t>查，公司编制了环境安全目标管理实施方案：制定、执行程序或作业文件；加强监测和测量；培训与教育；应急响应。</w:t>
            </w:r>
          </w:p>
        </w:tc>
        <w:tc>
          <w:tcPr>
            <w:tcW w:w="1585" w:type="dxa"/>
            <w:gridSpan w:val="2"/>
            <w:tcBorders>
              <w:top w:val="single" w:color="auto" w:sz="4" w:space="0"/>
              <w:left w:val="single" w:color="auto" w:sz="4" w:space="0"/>
              <w:bottom w:val="single" w:color="auto" w:sz="4" w:space="0"/>
              <w:right w:val="single" w:color="auto" w:sz="4" w:space="0"/>
            </w:tcBorders>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rPr>
            </w:pPr>
            <w:r>
              <w:rPr>
                <w:rFonts w:hint="eastAsia" w:ascii="宋体" w:hAnsi="宋体" w:cs="新宋体"/>
                <w:sz w:val="21"/>
                <w:szCs w:val="21"/>
              </w:rPr>
              <w:t>环境因素</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新宋体"/>
                <w:sz w:val="21"/>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eastAsia="zh-CN" w:bidi="ar"/>
              </w:rPr>
              <w:t>业务部</w:t>
            </w:r>
            <w:r>
              <w:rPr>
                <w:rFonts w:hint="eastAsia" w:ascii="宋体" w:cs="宋体"/>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cs="宋体"/>
                <w:sz w:val="21"/>
                <w:szCs w:val="21"/>
                <w:lang w:bidi="ar"/>
              </w:rPr>
            </w:pPr>
            <w:r>
              <w:rPr>
                <w:rFonts w:hint="eastAsia" w:ascii="宋体" w:cs="宋体"/>
                <w:sz w:val="21"/>
                <w:szCs w:val="21"/>
                <w:lang w:bidi="ar"/>
              </w:rPr>
              <w:t>现场查看，</w:t>
            </w:r>
            <w:r>
              <w:rPr>
                <w:rFonts w:hint="eastAsia" w:ascii="宋体" w:cs="宋体"/>
                <w:sz w:val="21"/>
                <w:szCs w:val="21"/>
                <w:lang w:eastAsia="zh-CN" w:bidi="ar"/>
              </w:rPr>
              <w:t>业务部</w:t>
            </w:r>
            <w:r>
              <w:rPr>
                <w:rFonts w:hint="eastAsia" w:ascii="宋体" w:cs="宋体"/>
                <w:sz w:val="21"/>
                <w:szCs w:val="21"/>
                <w:lang w:bidi="ar"/>
              </w:rPr>
              <w:t>的主要工作为为客户提供产品销售。销售过程中有</w:t>
            </w:r>
            <w:r>
              <w:rPr>
                <w:rFonts w:hint="eastAsia" w:cs="宋体"/>
                <w:sz w:val="21"/>
                <w:szCs w:val="21"/>
                <w:lang w:bidi="ar"/>
              </w:rPr>
              <w:t>废弃包装、辅料等固废，</w:t>
            </w:r>
            <w:r>
              <w:rPr>
                <w:rFonts w:hint="eastAsia" w:ascii="宋体" w:cs="宋体"/>
                <w:sz w:val="21"/>
                <w:szCs w:val="21"/>
                <w:lang w:bidi="ar"/>
              </w:rPr>
              <w:t>部门的环境因素识别和重要环境因素基本到位。</w:t>
            </w:r>
          </w:p>
        </w:tc>
        <w:tc>
          <w:tcPr>
            <w:tcW w:w="1585"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新宋体"/>
                <w:sz w:val="21"/>
                <w:szCs w:val="21"/>
              </w:rPr>
              <w:t>危险源识别、评价与控制措施</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新宋体"/>
                <w:sz w:val="21"/>
                <w:szCs w:val="21"/>
                <w:lang w:val="en-US" w:eastAsia="zh-CN"/>
              </w:rPr>
              <w:t>O6.1.2</w:t>
            </w:r>
            <w:r>
              <w:rPr>
                <w:rFonts w:hint="eastAsia" w:ascii="宋体" w:hAnsi="宋体" w:cs="新宋体"/>
                <w:sz w:val="21"/>
                <w:szCs w:val="21"/>
              </w:rPr>
              <w:t xml:space="preserve">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w:t>
            </w:r>
            <w:r>
              <w:rPr>
                <w:rFonts w:hint="eastAsia" w:ascii="宋体" w:cs="宋体"/>
                <w:sz w:val="21"/>
                <w:szCs w:val="21"/>
                <w:lang w:eastAsia="zh-CN" w:bidi="ar"/>
              </w:rPr>
              <w:t>业务部</w:t>
            </w:r>
            <w:r>
              <w:rPr>
                <w:rFonts w:hint="eastAsia" w:ascii="宋体" w:cs="宋体"/>
                <w:sz w:val="21"/>
                <w:szCs w:val="21"/>
                <w:lang w:bidi="ar"/>
              </w:rPr>
              <w:t>经过辨识与评审形成了</w:t>
            </w:r>
            <w:r>
              <w:rPr>
                <w:rFonts w:hint="eastAsia" w:ascii="宋体" w:hAnsi="宋体" w:cs="宋体"/>
                <w:sz w:val="21"/>
                <w:szCs w:val="21"/>
                <w:lang w:bidi="ar"/>
              </w:rPr>
              <w:t>《危险源辨识与风险评价表》共识别出</w:t>
            </w:r>
            <w:r>
              <w:rPr>
                <w:rFonts w:hint="eastAsia" w:ascii="宋体" w:hAnsi="宋体" w:cs="宋体"/>
                <w:sz w:val="21"/>
                <w:szCs w:val="21"/>
                <w:lang w:val="en-US" w:eastAsia="zh-CN" w:bidi="ar"/>
              </w:rPr>
              <w:t>以下</w:t>
            </w:r>
            <w:r>
              <w:rPr>
                <w:rFonts w:hint="eastAsia" w:ascii="宋体" w:hAnsi="宋体" w:cs="宋体"/>
                <w:sz w:val="21"/>
                <w:szCs w:val="21"/>
                <w:lang w:bidi="ar"/>
              </w:rPr>
              <w:t>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触电；服务过程车辆造成伤害</w:t>
            </w:r>
            <w:r>
              <w:rPr>
                <w:rFonts w:hint="eastAsia" w:ascii="宋体" w:hAnsi="宋体" w:cs="宋体"/>
                <w:sz w:val="21"/>
                <w:szCs w:val="21"/>
                <w:lang w:bidi="ar"/>
              </w:rPr>
              <w:t>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打分法确定重大风险：1）</w:t>
            </w:r>
            <w:r>
              <w:rPr>
                <w:rFonts w:hint="eastAsia"/>
                <w:sz w:val="21"/>
                <w:szCs w:val="21"/>
              </w:rPr>
              <w:t>火灾；</w:t>
            </w:r>
            <w:r>
              <w:rPr>
                <w:rFonts w:hint="eastAsia" w:ascii="宋体" w:hAnsi="宋体" w:cs="宋体"/>
                <w:sz w:val="21"/>
                <w:szCs w:val="21"/>
                <w:lang w:bidi="ar"/>
              </w:rPr>
              <w:t>2）</w:t>
            </w:r>
            <w:r>
              <w:rPr>
                <w:rFonts w:hint="eastAsia"/>
                <w:sz w:val="21"/>
                <w:szCs w:val="21"/>
                <w:lang w:val="en-US" w:eastAsia="zh-CN"/>
              </w:rPr>
              <w:t>触电</w:t>
            </w:r>
            <w:r>
              <w:rPr>
                <w:rFonts w:hint="eastAsia"/>
                <w:sz w:val="21"/>
                <w:szCs w:val="21"/>
              </w:rPr>
              <w:t>、3）</w:t>
            </w:r>
            <w:r>
              <w:rPr>
                <w:rFonts w:hint="eastAsia"/>
                <w:sz w:val="21"/>
                <w:szCs w:val="21"/>
                <w:lang w:val="en-US" w:eastAsia="zh-CN"/>
              </w:rPr>
              <w:t>意外伤害</w:t>
            </w:r>
            <w:r>
              <w:rPr>
                <w:rFonts w:hint="eastAsia"/>
                <w:sz w:val="21"/>
                <w:szCs w:val="21"/>
              </w:rPr>
              <w:t>3</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张贴安全、楼层消防疏散图；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rFonts w:ascii="宋体" w:hAnsi="宋体" w:cs="宋体"/>
                <w:szCs w:val="21"/>
              </w:rPr>
            </w:pPr>
            <w:r>
              <w:rPr>
                <w:rFonts w:hint="eastAsia" w:ascii="宋体" w:hAnsi="宋体"/>
                <w:sz w:val="21"/>
                <w:szCs w:val="21"/>
                <w:lang w:bidi="ar"/>
              </w:rPr>
              <w:t>危险源识别基本充分，控制措施需要完善。</w:t>
            </w:r>
          </w:p>
        </w:tc>
        <w:tc>
          <w:tcPr>
            <w:tcW w:w="1585"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新宋体"/>
                <w:sz w:val="21"/>
                <w:szCs w:val="21"/>
              </w:rPr>
              <w:t>运行策划和控制</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8.1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Times New Roman"/>
                <w:color w:val="auto"/>
                <w:szCs w:val="21"/>
              </w:rPr>
            </w:pPr>
            <w:r>
              <w:rPr>
                <w:rFonts w:hint="eastAsia" w:ascii="宋体" w:hAnsi="宋体" w:cs="宋体"/>
                <w:color w:val="auto"/>
                <w:szCs w:val="21"/>
              </w:rPr>
              <w:t>公司主要产品：</w:t>
            </w:r>
            <w:r>
              <w:rPr>
                <w:rFonts w:hint="eastAsia" w:ascii="宋体" w:hAnsi="宋体" w:cs="Times New Roman"/>
                <w:color w:val="auto"/>
                <w:szCs w:val="21"/>
              </w:rPr>
              <w:t>初级农产品（果蔬、鲜畜禽肉、鲜禽蛋、水产品）、预包装食品（粮油、调味品、饮料、奶制品、豆制品、冻畜禽肉）、散装食品（干杂）的销售。</w:t>
            </w:r>
          </w:p>
          <w:p>
            <w:pPr>
              <w:jc w:val="left"/>
              <w:rPr>
                <w:rFonts w:hint="eastAsia" w:ascii="宋体" w:hAnsi="宋体" w:cs="宋体"/>
                <w:color w:val="auto"/>
                <w:szCs w:val="21"/>
              </w:rPr>
            </w:pPr>
            <w:r>
              <w:rPr>
                <w:rFonts w:hint="eastAsia" w:ascii="宋体" w:hAnsi="宋体" w:cs="宋体"/>
                <w:color w:val="auto"/>
                <w:szCs w:val="21"/>
              </w:rPr>
              <w:t>公司产品执行标准：</w:t>
            </w:r>
            <w:r>
              <w:rPr>
                <w:rFonts w:hint="eastAsia" w:ascii="宋体" w:hAnsi="宋体"/>
                <w:color w:val="auto"/>
                <w:szCs w:val="21"/>
                <w:lang w:val="en-US" w:eastAsia="zh-CN"/>
              </w:rPr>
              <w:t>粮油类 按照GB2715-2016、GB2762-2017、GB 2716-2018、GB2763-2019、GB2761-2017执行；调味品类 按照GB2762-2017、GB2761-2017执行；畜禽肉类 按照GB31650-2019、GB 16869-2005、GB 2707-2016执行；果蔬类农残按照GB 2763-2019执行；豆制品 按照GB 2712-2014、GB2762-2017、GB2763-2019执行，水产品 按照GB 2733-2015、GB2762-2017、GB2763-2019执行</w:t>
            </w:r>
            <w:r>
              <w:rPr>
                <w:rFonts w:hint="eastAsia" w:ascii="宋体" w:hAnsi="宋体" w:cs="宋体"/>
                <w:color w:val="auto"/>
                <w:szCs w:val="21"/>
                <w:lang w:val="en-US" w:eastAsia="zh-CN"/>
              </w:rPr>
              <w:t>；</w:t>
            </w:r>
            <w:r>
              <w:rPr>
                <w:rFonts w:ascii="宋体" w:hAnsi="宋体" w:cs="宋体"/>
                <w:color w:val="auto"/>
                <w:szCs w:val="21"/>
              </w:rPr>
              <w:t>消费者权益保护法、</w:t>
            </w:r>
            <w:r>
              <w:rPr>
                <w:rFonts w:hint="eastAsia" w:ascii="宋体" w:hAnsi="宋体" w:cs="宋体"/>
                <w:color w:val="auto"/>
                <w:szCs w:val="21"/>
              </w:rPr>
              <w:t>GB14881</w:t>
            </w:r>
            <w:r>
              <w:rPr>
                <w:rFonts w:ascii="宋体" w:hAnsi="宋体" w:cs="宋体"/>
                <w:color w:val="auto"/>
                <w:szCs w:val="21"/>
              </w:rPr>
              <w:t>食品召回管理办法</w:t>
            </w:r>
            <w:r>
              <w:rPr>
                <w:rFonts w:hint="eastAsia" w:ascii="宋体" w:hAnsi="宋体" w:cs="宋体"/>
                <w:color w:val="auto"/>
                <w:szCs w:val="21"/>
              </w:rPr>
              <w:t>、中华人民共和国产品质量法、中华人民共和国产品计量法、销售服务规范等。</w:t>
            </w:r>
          </w:p>
          <w:p>
            <w:pPr>
              <w:jc w:val="left"/>
              <w:rPr>
                <w:rFonts w:ascii="宋体" w:hAnsi="宋体" w:cs="宋体"/>
                <w:color w:val="auto"/>
                <w:szCs w:val="21"/>
              </w:rPr>
            </w:pPr>
            <w:r>
              <w:rPr>
                <w:rFonts w:hint="eastAsia" w:ascii="宋体" w:hAnsi="宋体" w:cs="宋体"/>
                <w:color w:val="auto"/>
                <w:szCs w:val="21"/>
                <w:lang w:val="en-US" w:eastAsia="zh-CN"/>
              </w:rPr>
              <w:t>业务部</w:t>
            </w:r>
            <w:r>
              <w:rPr>
                <w:rFonts w:hint="eastAsia" w:ascii="宋体" w:hAnsi="宋体" w:cs="宋体"/>
                <w:color w:val="auto"/>
                <w:szCs w:val="21"/>
              </w:rPr>
              <w:t>负责产品实现和服务提供的策划，产品策划主要依据顾客的要求以及国家标准，策划输出的具体结果包括以下内容：</w:t>
            </w:r>
          </w:p>
          <w:p>
            <w:pPr>
              <w:spacing w:line="400" w:lineRule="exact"/>
              <w:rPr>
                <w:rFonts w:ascii="宋体" w:hAnsi="宋体" w:cs="宋体"/>
                <w:color w:val="auto"/>
                <w:szCs w:val="21"/>
              </w:rPr>
            </w:pPr>
            <w:r>
              <w:rPr>
                <w:rFonts w:hint="eastAsia" w:ascii="宋体" w:hAnsi="宋体" w:cs="宋体"/>
                <w:color w:val="auto"/>
                <w:szCs w:val="21"/>
              </w:rPr>
              <w:t>a）确定产品和服务的要求；--产品标准、销售规范、服务规范等。</w:t>
            </w:r>
          </w:p>
          <w:p>
            <w:pPr>
              <w:spacing w:line="400" w:lineRule="exact"/>
              <w:rPr>
                <w:rFonts w:ascii="宋体" w:hAnsi="宋体" w:cs="宋体"/>
                <w:color w:val="auto"/>
                <w:szCs w:val="21"/>
              </w:rPr>
            </w:pPr>
            <w:r>
              <w:rPr>
                <w:rFonts w:hint="eastAsia" w:ascii="宋体" w:hAnsi="宋体" w:cs="宋体"/>
                <w:color w:val="auto"/>
                <w:szCs w:val="21"/>
              </w:rPr>
              <w:t>b）建立过程准则以及产品和服务的接收准则；---作业标准、办法等</w:t>
            </w:r>
          </w:p>
          <w:p>
            <w:pPr>
              <w:spacing w:line="400" w:lineRule="exact"/>
              <w:rPr>
                <w:rFonts w:ascii="宋体" w:hAnsi="宋体" w:cs="宋体"/>
                <w:color w:val="auto"/>
                <w:szCs w:val="21"/>
              </w:rPr>
            </w:pPr>
            <w:r>
              <w:rPr>
                <w:rFonts w:hint="eastAsia" w:ascii="宋体" w:hAnsi="宋体" w:cs="宋体"/>
                <w:color w:val="auto"/>
                <w:szCs w:val="21"/>
              </w:rPr>
              <w:t>c）确定符合产品和服务要求的资源；---流程图</w:t>
            </w:r>
          </w:p>
          <w:p>
            <w:pPr>
              <w:spacing w:line="400" w:lineRule="exact"/>
              <w:rPr>
                <w:rFonts w:ascii="宋体" w:hAnsi="宋体" w:cs="宋体"/>
                <w:color w:val="auto"/>
                <w:szCs w:val="21"/>
              </w:rPr>
            </w:pPr>
            <w:r>
              <w:rPr>
                <w:rFonts w:hint="eastAsia" w:ascii="宋体" w:hAnsi="宋体" w:cs="宋体"/>
                <w:color w:val="auto"/>
                <w:szCs w:val="21"/>
              </w:rPr>
              <w:t>d）按照准则实施过程控制；---销售服务过程监控</w:t>
            </w:r>
          </w:p>
          <w:p>
            <w:pPr>
              <w:spacing w:line="400" w:lineRule="exact"/>
              <w:rPr>
                <w:rFonts w:ascii="宋体" w:hAnsi="宋体" w:cs="宋体"/>
                <w:color w:val="auto"/>
                <w:szCs w:val="21"/>
              </w:rPr>
            </w:pPr>
            <w:r>
              <w:rPr>
                <w:rFonts w:hint="eastAsia" w:ascii="宋体" w:hAnsi="宋体" w:cs="宋体"/>
                <w:color w:val="auto"/>
                <w:szCs w:val="21"/>
              </w:rPr>
              <w:t>e）保持、保留必要的文件和记录。---文件和质量记录</w:t>
            </w:r>
          </w:p>
          <w:p>
            <w:pPr>
              <w:spacing w:line="400" w:lineRule="exact"/>
              <w:rPr>
                <w:rFonts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400" w:lineRule="exact"/>
              <w:rPr>
                <w:rFonts w:ascii="宋体" w:hAnsi="宋体" w:cs="宋体"/>
                <w:color w:val="auto"/>
                <w:szCs w:val="21"/>
              </w:rPr>
            </w:pPr>
            <w:r>
              <w:rPr>
                <w:rFonts w:hint="eastAsia" w:ascii="宋体" w:hAnsi="宋体" w:cs="宋体"/>
                <w:color w:val="auto"/>
                <w:szCs w:val="21"/>
              </w:rPr>
              <w:t>----需确认/特殊过程：销售过程</w:t>
            </w:r>
          </w:p>
          <w:p>
            <w:pPr>
              <w:rPr>
                <w:rFonts w:hint="eastAsia" w:ascii="宋体" w:hAnsi="宋体" w:cs="宋体"/>
                <w:color w:val="auto"/>
                <w:szCs w:val="21"/>
              </w:rPr>
            </w:pPr>
            <w:r>
              <w:rPr>
                <w:rFonts w:hint="eastAsia" w:ascii="宋体" w:hAnsi="宋体" w:cs="宋体"/>
                <w:color w:val="auto"/>
                <w:szCs w:val="21"/>
              </w:rPr>
              <w:t>----经确认：暂无策划的更改。</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业务部</w:t>
            </w:r>
            <w:r>
              <w:rPr>
                <w:rFonts w:hint="eastAsia" w:ascii="宋体" w:hAnsi="宋体" w:cs="宋体"/>
                <w:sz w:val="21"/>
                <w:szCs w:val="21"/>
              </w:rPr>
              <w:t>实施以下环境安全管理制度：《运行控制程序》、《节约用电用水管理制度》、《固体废弃物管理制度》《消防安全管理制度》、《用电安全管理规定》、《</w:t>
            </w:r>
            <w:r>
              <w:rPr>
                <w:rFonts w:hint="eastAsia" w:ascii="宋体" w:hAnsi="宋体" w:cs="宋体"/>
                <w:sz w:val="21"/>
                <w:szCs w:val="21"/>
                <w:lang w:eastAsia="zh-CN"/>
              </w:rPr>
              <w:t>综合部</w:t>
            </w:r>
            <w:r>
              <w:rPr>
                <w:rFonts w:hint="eastAsia" w:ascii="宋体" w:hAnsi="宋体" w:cs="宋体"/>
                <w:sz w:val="21"/>
                <w:szCs w:val="21"/>
              </w:rPr>
              <w:t>安全管理制度》、《火灾事故应急救援预案》、《劳动防护用品管理制度》等。</w:t>
            </w:r>
          </w:p>
          <w:p>
            <w:pPr>
              <w:rPr>
                <w:rFonts w:hint="eastAsia" w:ascii="宋体" w:hAnsi="宋体" w:cs="宋体"/>
                <w:sz w:val="21"/>
                <w:szCs w:val="21"/>
                <w:highlight w:val="green"/>
              </w:rPr>
            </w:pPr>
            <w:r>
              <w:rPr>
                <w:rFonts w:hint="eastAsia" w:ascii="宋体" w:hAnsi="宋体" w:cs="宋体"/>
                <w:sz w:val="21"/>
                <w:szCs w:val="21"/>
              </w:rPr>
              <w:t>据介绍，</w:t>
            </w:r>
            <w:r>
              <w:rPr>
                <w:rFonts w:hint="eastAsia" w:ascii="宋体" w:hAnsi="宋体" w:cs="宋体"/>
                <w:sz w:val="21"/>
                <w:szCs w:val="21"/>
                <w:highlight w:val="none"/>
                <w:lang w:val="en-US" w:eastAsia="zh-CN"/>
              </w:rPr>
              <w:t>公司销售的物品主要按市场和客户的需求配置，其</w:t>
            </w:r>
            <w:r>
              <w:rPr>
                <w:rFonts w:hint="eastAsia" w:ascii="宋体" w:hAnsi="宋体" w:cs="宋体"/>
                <w:sz w:val="21"/>
                <w:szCs w:val="21"/>
                <w:highlight w:val="none"/>
              </w:rPr>
              <w:t>流程为：</w:t>
            </w:r>
          </w:p>
          <w:p>
            <w:pPr>
              <w:spacing w:line="240" w:lineRule="auto"/>
              <w:rPr>
                <w:rFonts w:hint="eastAsia" w:eastAsia="宋体"/>
                <w:sz w:val="21"/>
                <w:szCs w:val="21"/>
                <w:lang w:eastAsia="zh-CN"/>
              </w:rPr>
            </w:pPr>
            <w:r>
              <w:rPr>
                <w:rFonts w:hint="eastAsia" w:ascii="宋体" w:cs="宋体"/>
                <w:sz w:val="21"/>
                <w:szCs w:val="21"/>
              </w:rPr>
              <w:t>销售流程：</w:t>
            </w:r>
            <w:r>
              <w:rPr>
                <w:rFonts w:hint="eastAsia" w:ascii="宋体" w:hAnsi="宋体" w:cs="宋体"/>
                <w:sz w:val="21"/>
                <w:szCs w:val="21"/>
                <w:lang w:val="en-US" w:eastAsia="zh-CN"/>
              </w:rPr>
              <w:t>市场调研→签订协议→组织采购用户产品与验收→发货与交付→售后服务。</w:t>
            </w:r>
          </w:p>
          <w:p>
            <w:pPr>
              <w:rPr>
                <w:rFonts w:hint="eastAsia" w:ascii="宋体" w:hAnsi="宋体" w:cs="宋体"/>
                <w:sz w:val="21"/>
                <w:szCs w:val="21"/>
                <w:highlight w:val="none"/>
              </w:rPr>
            </w:pPr>
            <w:r>
              <w:rPr>
                <w:rFonts w:hint="eastAsia" w:ascii="宋体" w:hAnsi="宋体" w:cs="宋体"/>
                <w:sz w:val="21"/>
                <w:szCs w:val="21"/>
                <w:highlight w:val="none"/>
              </w:rPr>
              <w:t>查不可接受风险源：</w:t>
            </w:r>
          </w:p>
          <w:p>
            <w:pPr>
              <w:rPr>
                <w:rFonts w:hint="eastAsia" w:ascii="宋体" w:hAnsi="宋体" w:cs="宋体"/>
                <w:sz w:val="21"/>
                <w:szCs w:val="21"/>
                <w:highlight w:val="none"/>
              </w:rPr>
            </w:pPr>
            <w:r>
              <w:rPr>
                <w:rFonts w:hint="eastAsia" w:ascii="宋体" w:hAnsi="宋体" w:cs="宋体"/>
                <w:sz w:val="21"/>
                <w:szCs w:val="21"/>
                <w:highlight w:val="none"/>
              </w:rPr>
              <w:t>1）火灾；</w:t>
            </w:r>
          </w:p>
          <w:p>
            <w:pPr>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触电</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rPr>
              <w:t>查重要环境因素：</w:t>
            </w:r>
          </w:p>
          <w:p>
            <w:pPr>
              <w:numPr>
                <w:ilvl w:val="0"/>
                <w:numId w:val="0"/>
              </w:numPr>
              <w:ind w:left="360" w:leftChars="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潜在火灾；</w:t>
            </w:r>
          </w:p>
          <w:p>
            <w:pPr>
              <w:numPr>
                <w:ilvl w:val="0"/>
                <w:numId w:val="0"/>
              </w:numPr>
              <w:ind w:left="360" w:leftChars="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固废排放；</w:t>
            </w:r>
          </w:p>
          <w:p>
            <w:pPr>
              <w:ind w:left="360"/>
              <w:rPr>
                <w:rFonts w:hint="eastAsia" w:ascii="宋体" w:hAnsi="宋体" w:cs="宋体"/>
                <w:sz w:val="21"/>
                <w:szCs w:val="21"/>
                <w:highlight w:val="none"/>
              </w:rPr>
            </w:pPr>
            <w:r>
              <w:rPr>
                <w:rFonts w:hint="eastAsia" w:ascii="宋体" w:hAnsi="宋体" w:cs="宋体"/>
                <w:sz w:val="21"/>
                <w:szCs w:val="21"/>
                <w:highlight w:val="none"/>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highlight w:val="none"/>
              </w:rPr>
              <w:t>据称：对火灾应急设施、安防设施运行情况等进行了检查维</w:t>
            </w:r>
            <w:r>
              <w:rPr>
                <w:rFonts w:hint="eastAsia" w:ascii="宋体" w:hAnsi="宋体" w:cs="宋体"/>
                <w:sz w:val="21"/>
                <w:szCs w:val="21"/>
              </w:rPr>
              <w:t>护。如：</w:t>
            </w:r>
          </w:p>
          <w:p>
            <w:pPr>
              <w:rPr>
                <w:rFonts w:hint="eastAsia" w:ascii="宋体" w:hAnsi="宋体" w:cs="宋体"/>
                <w:sz w:val="21"/>
                <w:szCs w:val="21"/>
              </w:rPr>
            </w:pPr>
            <w:r>
              <w:rPr>
                <w:rFonts w:hint="eastAsia" w:ascii="宋体" w:hAnsi="宋体" w:cs="宋体"/>
                <w:sz w:val="21"/>
                <w:szCs w:val="21"/>
              </w:rPr>
              <w:t>查，服务现场张贴有“请勿吸烟”标识；</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现场查看：现场电线有穿管保护，固定布局、现场有禁止吸烟提醒。</w:t>
            </w:r>
          </w:p>
          <w:p>
            <w:pPr>
              <w:rPr>
                <w:rFonts w:hint="eastAsia" w:ascii="宋体" w:hAnsi="宋体" w:cs="宋体"/>
                <w:sz w:val="21"/>
                <w:szCs w:val="21"/>
              </w:rPr>
            </w:pPr>
            <w:r>
              <w:rPr>
                <w:rFonts w:hint="eastAsia" w:ascii="宋体" w:hAnsi="宋体" w:cs="宋体"/>
                <w:sz w:val="21"/>
                <w:szCs w:val="21"/>
              </w:rPr>
              <w:t>现场查看：查见公司服务过程中产生的废料、包装废弃物等服务性一般固废有处理，但现场不能提供处理的记录。</w:t>
            </w:r>
          </w:p>
          <w:p>
            <w:pPr>
              <w:rPr>
                <w:rFonts w:hint="eastAsia" w:ascii="宋体" w:hAnsi="宋体" w:eastAsia="宋体" w:cs="宋体"/>
                <w:szCs w:val="21"/>
                <w:lang w:eastAsia="zh-CN"/>
              </w:rPr>
            </w:pPr>
            <w:r>
              <w:rPr>
                <w:rFonts w:hint="eastAsia" w:ascii="宋体" w:hAnsi="宋体" w:cs="宋体"/>
                <w:sz w:val="21"/>
                <w:szCs w:val="21"/>
              </w:rPr>
              <w:t>现场查看：有一处灭火器材放置区</w:t>
            </w:r>
            <w:r>
              <w:rPr>
                <w:rFonts w:hint="eastAsia" w:ascii="宋体" w:hAnsi="宋体" w:cs="宋体"/>
                <w:sz w:val="21"/>
                <w:szCs w:val="21"/>
                <w:lang w:eastAsia="zh-CN"/>
              </w:rPr>
              <w:t>。</w:t>
            </w:r>
          </w:p>
        </w:tc>
        <w:tc>
          <w:tcPr>
            <w:tcW w:w="1585" w:type="dxa"/>
            <w:gridSpan w:val="2"/>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ascii="宋体" w:hAnsi="宋体" w:cs="宋体"/>
                <w:szCs w:val="21"/>
              </w:rPr>
            </w:pPr>
            <w:r>
              <w:rPr>
                <w:rFonts w:hint="eastAsia" w:ascii="宋体" w:hAnsi="宋体" w:cs="宋体"/>
                <w:sz w:val="21"/>
                <w:szCs w:val="21"/>
              </w:rPr>
              <w:t>产品和服务的要求</w:t>
            </w:r>
          </w:p>
        </w:tc>
        <w:tc>
          <w:tcPr>
            <w:tcW w:w="960" w:type="dxa"/>
            <w:gridSpan w:val="2"/>
            <w:tcBorders>
              <w:top w:val="single" w:color="auto" w:sz="4" w:space="0"/>
              <w:left w:val="single" w:color="auto" w:sz="4" w:space="0"/>
              <w:bottom w:val="single" w:color="auto" w:sz="4" w:space="0"/>
              <w:right w:val="single" w:color="auto" w:sz="4" w:space="0"/>
            </w:tcBorders>
            <w:vAlign w:val="top"/>
          </w:tcPr>
          <w:p>
            <w:pPr>
              <w:spacing w:line="240" w:lineRule="auto"/>
              <w:rPr>
                <w:rFonts w:ascii="宋体" w:hAnsi="宋体" w:cs="宋体"/>
                <w:szCs w:val="21"/>
              </w:rPr>
            </w:pPr>
            <w:r>
              <w:rPr>
                <w:rFonts w:hint="eastAsia" w:ascii="宋体" w:hAnsi="宋体" w:cs="宋体"/>
                <w:sz w:val="21"/>
                <w:szCs w:val="21"/>
              </w:rPr>
              <w:t xml:space="preserve">Q8.2 </w:t>
            </w:r>
          </w:p>
        </w:tc>
        <w:tc>
          <w:tcPr>
            <w:tcW w:w="10006" w:type="dxa"/>
            <w:tcBorders>
              <w:top w:val="single" w:color="auto" w:sz="4" w:space="0"/>
              <w:left w:val="single" w:color="auto" w:sz="4" w:space="0"/>
              <w:bottom w:val="single" w:color="auto" w:sz="4" w:space="0"/>
              <w:right w:val="single" w:color="auto" w:sz="4" w:space="0"/>
            </w:tcBorders>
            <w:vAlign w:val="top"/>
          </w:tcPr>
          <w:p>
            <w:pPr>
              <w:spacing w:line="240" w:lineRule="auto"/>
              <w:rPr>
                <w:rFonts w:hint="eastAsia" w:ascii="宋体" w:hAnsi="宋体" w:cs="宋体"/>
                <w:sz w:val="21"/>
                <w:szCs w:val="21"/>
              </w:rPr>
            </w:pPr>
            <w:r>
              <w:rPr>
                <w:rFonts w:hint="eastAsia" w:ascii="宋体" w:hAnsi="宋体" w:cs="宋体"/>
                <w:sz w:val="21"/>
                <w:szCs w:val="21"/>
              </w:rPr>
              <w:t>公司制定并实施《与顾客有关过程控制程序》，</w:t>
            </w:r>
            <w:r>
              <w:rPr>
                <w:rFonts w:hint="eastAsia" w:ascii="宋体" w:hAnsi="宋体" w:cs="宋体"/>
                <w:sz w:val="21"/>
                <w:szCs w:val="21"/>
                <w:lang w:eastAsia="zh-CN"/>
              </w:rPr>
              <w:t>业务部</w:t>
            </w:r>
            <w:r>
              <w:rPr>
                <w:rFonts w:hint="eastAsia" w:ascii="宋体" w:hAnsi="宋体" w:cs="宋体"/>
                <w:sz w:val="21"/>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240" w:lineRule="auto"/>
              <w:rPr>
                <w:rFonts w:hint="eastAsia" w:ascii="宋体" w:hAnsi="宋体" w:cs="宋体"/>
                <w:sz w:val="21"/>
                <w:szCs w:val="21"/>
              </w:rPr>
            </w:pPr>
            <w:r>
              <w:rPr>
                <w:rFonts w:hint="eastAsia" w:ascii="宋体" w:hAnsi="宋体" w:cs="宋体"/>
                <w:sz w:val="21"/>
                <w:szCs w:val="21"/>
              </w:rPr>
              <w:t>对市场进行调研，定向顾客提供的产品和服务的要求，从以下几个方面来确定与服务有关的要求：</w:t>
            </w:r>
          </w:p>
          <w:p>
            <w:pPr>
              <w:spacing w:line="240" w:lineRule="auto"/>
              <w:rPr>
                <w:rFonts w:hint="eastAsia" w:ascii="宋体" w:hAnsi="宋体" w:cs="宋体"/>
                <w:sz w:val="21"/>
                <w:szCs w:val="21"/>
              </w:rPr>
            </w:pPr>
            <w:r>
              <w:rPr>
                <w:rFonts w:hint="eastAsia" w:ascii="宋体" w:hAnsi="宋体" w:cs="宋体"/>
                <w:sz w:val="21"/>
                <w:szCs w:val="21"/>
              </w:rPr>
              <w:t xml:space="preserve">（1）顾客对产品规定的要求,包括产品项目内容、技术、进度和费用要求以及设计、策划后期服务要求；      </w:t>
            </w:r>
          </w:p>
          <w:p>
            <w:pPr>
              <w:spacing w:line="240" w:lineRule="auto"/>
              <w:rPr>
                <w:rFonts w:hint="eastAsia" w:ascii="宋体" w:hAnsi="宋体" w:cs="宋体"/>
                <w:sz w:val="21"/>
                <w:szCs w:val="21"/>
              </w:rPr>
            </w:pPr>
            <w:r>
              <w:rPr>
                <w:rFonts w:hint="eastAsia" w:ascii="宋体" w:hAnsi="宋体" w:cs="宋体"/>
                <w:sz w:val="21"/>
                <w:szCs w:val="21"/>
              </w:rPr>
              <w:t>（2）与产品有关的法律、法规要求；</w:t>
            </w:r>
          </w:p>
          <w:p>
            <w:pPr>
              <w:spacing w:line="240" w:lineRule="auto"/>
              <w:rPr>
                <w:rFonts w:hint="eastAsia" w:ascii="宋体" w:hAnsi="宋体" w:cs="宋体"/>
                <w:sz w:val="21"/>
                <w:szCs w:val="21"/>
              </w:rPr>
            </w:pPr>
            <w:r>
              <w:rPr>
                <w:rFonts w:hint="eastAsia" w:ascii="宋体" w:hAnsi="宋体" w:cs="宋体"/>
                <w:sz w:val="21"/>
                <w:szCs w:val="21"/>
              </w:rPr>
              <w:t>（3）公司确定的其他附加要求,如采用的新技术、新材料等；</w:t>
            </w:r>
          </w:p>
          <w:p>
            <w:pPr>
              <w:spacing w:line="240" w:lineRule="auto"/>
              <w:rPr>
                <w:rFonts w:hint="eastAsia" w:ascii="宋体" w:hAnsi="宋体" w:cs="宋体"/>
                <w:sz w:val="21"/>
                <w:szCs w:val="21"/>
              </w:rPr>
            </w:pPr>
            <w:r>
              <w:rPr>
                <w:rFonts w:hint="eastAsia" w:ascii="宋体" w:hAnsi="宋体" w:cs="宋体"/>
                <w:sz w:val="21"/>
                <w:szCs w:val="21"/>
              </w:rPr>
              <w:t>顾客有合作意向时或发放招标文件时，介绍公司产品，了解顾客对产品性能、功能、数量等要求，并结合企业标准进行确定，且明示在合同或订单上，确定顾客对产品的具体要求。</w:t>
            </w:r>
          </w:p>
          <w:p>
            <w:pPr>
              <w:spacing w:line="240" w:lineRule="auto"/>
              <w:rPr>
                <w:rFonts w:hint="eastAsia" w:ascii="宋体" w:hAnsi="宋体" w:cs="宋体"/>
                <w:sz w:val="21"/>
                <w:szCs w:val="21"/>
              </w:rPr>
            </w:pPr>
            <w:r>
              <w:rPr>
                <w:rFonts w:hint="eastAsia" w:ascii="宋体" w:hAnsi="宋体" w:cs="宋体"/>
                <w:sz w:val="21"/>
                <w:szCs w:val="21"/>
              </w:rPr>
              <w:t>为了明确与产品有关的要求，确保公司有能力满足顾客要求；在公司向顾客做出提供产品的承诺之前对产品有关要求进行了评审，</w:t>
            </w:r>
          </w:p>
          <w:p>
            <w:pPr>
              <w:keepNext w:val="0"/>
              <w:keepLines w:val="0"/>
              <w:widowControl/>
              <w:suppressLineNumbers w:val="0"/>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顾客</w:t>
            </w:r>
            <w:r>
              <w:rPr>
                <w:rFonts w:hint="eastAsia" w:ascii="宋体" w:hAnsi="宋体" w:cs="宋体"/>
                <w:color w:val="FF0000"/>
                <w:sz w:val="21"/>
                <w:szCs w:val="21"/>
                <w:highlight w:val="none"/>
              </w:rPr>
              <w:t>：</w:t>
            </w:r>
            <w:r>
              <w:rPr>
                <w:rFonts w:hint="eastAsia" w:ascii="宋体" w:cs="宋体"/>
                <w:color w:val="000000"/>
                <w:szCs w:val="21"/>
              </w:rPr>
              <w:t>四川大学（四川大学202</w:t>
            </w:r>
            <w:r>
              <w:rPr>
                <w:rFonts w:ascii="宋体" w:cs="宋体"/>
                <w:color w:val="000000"/>
                <w:szCs w:val="21"/>
              </w:rPr>
              <w:t>1</w:t>
            </w:r>
            <w:r>
              <w:rPr>
                <w:rFonts w:hint="eastAsia" w:ascii="宋体" w:cs="宋体"/>
                <w:color w:val="000000"/>
                <w:szCs w:val="21"/>
              </w:rPr>
              <w:t>年学生食堂物资采购项目）</w:t>
            </w:r>
            <w:r>
              <w:rPr>
                <w:rFonts w:hint="eastAsia" w:ascii="宋体" w:cs="宋体"/>
                <w:color w:val="000000"/>
                <w:szCs w:val="21"/>
                <w:lang w:eastAsia="zh-CN"/>
              </w:rPr>
              <w:t>、</w:t>
            </w:r>
            <w:r>
              <w:rPr>
                <w:rFonts w:hint="eastAsia" w:ascii="宋体" w:cs="宋体"/>
                <w:color w:val="000000"/>
                <w:szCs w:val="21"/>
                <w:lang w:val="en-US" w:eastAsia="zh-CN"/>
              </w:rPr>
              <w:t>合同编号：</w:t>
            </w:r>
            <w:r>
              <w:rPr>
                <w:rFonts w:hint="eastAsia" w:ascii="宋体" w:cs="宋体"/>
                <w:color w:val="000000"/>
                <w:szCs w:val="21"/>
              </w:rPr>
              <w:t>CD</w:t>
            </w:r>
            <w:r>
              <w:rPr>
                <w:rFonts w:ascii="宋体" w:cs="宋体"/>
                <w:color w:val="000000"/>
                <w:szCs w:val="21"/>
              </w:rPr>
              <w:t>SCQXZB-2020-0126S</w:t>
            </w:r>
          </w:p>
          <w:p>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签订时间：</w:t>
            </w:r>
            <w:r>
              <w:rPr>
                <w:rFonts w:hint="eastAsia" w:ascii="宋体" w:cs="宋体"/>
                <w:color w:val="000000"/>
                <w:szCs w:val="21"/>
              </w:rPr>
              <w:t>2021年2月1日</w:t>
            </w:r>
            <w:r>
              <w:rPr>
                <w:rFonts w:hint="eastAsia" w:ascii="宋体" w:cs="宋体"/>
                <w:color w:val="000000"/>
                <w:szCs w:val="21"/>
                <w:lang w:eastAsia="zh-CN"/>
              </w:rPr>
              <w:t>、</w:t>
            </w:r>
            <w:r>
              <w:rPr>
                <w:rFonts w:hint="eastAsia" w:ascii="宋体" w:cs="宋体"/>
                <w:color w:val="000000"/>
                <w:szCs w:val="21"/>
                <w:lang w:val="en-US" w:eastAsia="zh-CN"/>
              </w:rPr>
              <w:t>服务期限：</w:t>
            </w: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年2月1日~</w:t>
            </w:r>
            <w:r>
              <w:rPr>
                <w:rFonts w:ascii="宋体" w:cs="宋体"/>
                <w:color w:val="000000"/>
                <w:szCs w:val="21"/>
              </w:rPr>
              <w:t>2022</w:t>
            </w:r>
            <w:r>
              <w:rPr>
                <w:rFonts w:hint="eastAsia" w:ascii="宋体" w:cs="宋体"/>
                <w:color w:val="000000"/>
                <w:szCs w:val="21"/>
              </w:rPr>
              <w:t>年1月31日</w:t>
            </w:r>
          </w:p>
          <w:p>
            <w:pPr>
              <w:keepNext w:val="0"/>
              <w:keepLines w:val="0"/>
              <w:widowControl/>
              <w:suppressLineNumbers w:val="0"/>
              <w:spacing w:line="240" w:lineRule="auto"/>
              <w:jc w:val="left"/>
              <w:rPr>
                <w:rFonts w:hint="eastAsia" w:ascii="宋体" w:hAnsi="宋体" w:cs="宋体"/>
                <w:sz w:val="21"/>
                <w:szCs w:val="21"/>
                <w:lang w:val="en-US" w:eastAsia="zh-CN"/>
              </w:rPr>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rFonts w:hint="eastAsia" w:ascii="宋体" w:hAnsi="宋体" w:cs="宋体"/>
                <w:sz w:val="21"/>
                <w:szCs w:val="21"/>
              </w:rPr>
              <w:t>：预包装食品、散装食品、乳制品</w:t>
            </w:r>
            <w:r>
              <w:rPr>
                <w:rFonts w:hint="eastAsia" w:ascii="宋体" w:hAnsi="宋体" w:cs="宋体"/>
                <w:sz w:val="21"/>
                <w:szCs w:val="21"/>
                <w:lang w:val="en-US" w:eastAsia="zh-CN"/>
              </w:rPr>
              <w:t>等</w:t>
            </w:r>
          </w:p>
          <w:p>
            <w:pPr>
              <w:spacing w:line="240" w:lineRule="auto"/>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评审负责人：王朝武、何馥利、喻斌</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评审结论：符合要求，同意签订</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批准人：喻斌</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评审时间:2021年1月20日（合同签订前）</w:t>
            </w:r>
          </w:p>
          <w:p>
            <w:pPr>
              <w:keepNext w:val="0"/>
              <w:keepLines w:val="0"/>
              <w:widowControl/>
              <w:suppressLineNumbers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顾客：</w:t>
            </w:r>
            <w:r>
              <w:rPr>
                <w:rFonts w:hint="eastAsia" w:ascii="宋体" w:cs="宋体"/>
                <w:color w:val="000000"/>
                <w:szCs w:val="21"/>
              </w:rPr>
              <w:t>成都市温江区成钞物业管理有限公司</w:t>
            </w:r>
            <w:r>
              <w:rPr>
                <w:rFonts w:hint="eastAsia" w:ascii="宋体" w:cs="宋体"/>
                <w:color w:val="000000"/>
                <w:szCs w:val="21"/>
                <w:lang w:eastAsia="zh-CN"/>
              </w:rPr>
              <w:t>、</w:t>
            </w:r>
            <w:r>
              <w:rPr>
                <w:rFonts w:hint="eastAsia" w:ascii="宋体" w:cs="宋体"/>
                <w:color w:val="000000"/>
                <w:szCs w:val="21"/>
                <w:lang w:val="en-US" w:eastAsia="zh-CN"/>
              </w:rPr>
              <w:t>合同编号：</w:t>
            </w:r>
            <w:r>
              <w:rPr>
                <w:rFonts w:hint="eastAsia" w:ascii="宋体" w:cs="宋体"/>
                <w:color w:val="000000"/>
                <w:szCs w:val="21"/>
              </w:rPr>
              <w:t>2021</w:t>
            </w:r>
            <w:r>
              <w:rPr>
                <w:rFonts w:ascii="宋体" w:cs="宋体"/>
                <w:color w:val="000000"/>
                <w:szCs w:val="21"/>
              </w:rPr>
              <w:t>-WZ-005</w:t>
            </w:r>
          </w:p>
          <w:p>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签订时间：</w:t>
            </w:r>
            <w:r>
              <w:rPr>
                <w:rFonts w:hint="eastAsia" w:ascii="宋体" w:cs="宋体"/>
                <w:color w:val="000000"/>
                <w:szCs w:val="21"/>
              </w:rPr>
              <w:t>2021年</w:t>
            </w:r>
            <w:r>
              <w:rPr>
                <w:rFonts w:hint="eastAsia" w:ascii="宋体" w:cs="宋体"/>
                <w:color w:val="000000"/>
                <w:szCs w:val="21"/>
                <w:lang w:val="en-US" w:eastAsia="zh-CN"/>
              </w:rPr>
              <w:t>5</w:t>
            </w:r>
            <w:r>
              <w:rPr>
                <w:rFonts w:hint="eastAsia" w:ascii="宋体" w:cs="宋体"/>
                <w:color w:val="000000"/>
                <w:szCs w:val="21"/>
              </w:rPr>
              <w:t>月1</w:t>
            </w:r>
            <w:r>
              <w:rPr>
                <w:rFonts w:hint="eastAsia" w:ascii="宋体" w:cs="宋体"/>
                <w:color w:val="000000"/>
                <w:szCs w:val="21"/>
                <w:lang w:val="en-US" w:eastAsia="zh-CN"/>
              </w:rPr>
              <w:t>0</w:t>
            </w:r>
            <w:r>
              <w:rPr>
                <w:rFonts w:hint="eastAsia" w:ascii="宋体" w:cs="宋体"/>
                <w:color w:val="000000"/>
                <w:szCs w:val="21"/>
              </w:rPr>
              <w:t>日</w:t>
            </w:r>
            <w:r>
              <w:rPr>
                <w:rFonts w:hint="eastAsia" w:ascii="宋体" w:cs="宋体"/>
                <w:color w:val="000000"/>
                <w:szCs w:val="21"/>
                <w:lang w:eastAsia="zh-CN"/>
              </w:rPr>
              <w:t>、</w:t>
            </w:r>
            <w:r>
              <w:rPr>
                <w:rFonts w:hint="eastAsia" w:ascii="宋体" w:cs="宋体"/>
                <w:color w:val="000000"/>
                <w:szCs w:val="21"/>
                <w:lang w:val="en-US" w:eastAsia="zh-CN"/>
              </w:rPr>
              <w:t>服务期限：</w:t>
            </w: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w:t>
            </w:r>
            <w:r>
              <w:rPr>
                <w:rFonts w:hint="eastAsia" w:ascii="宋体" w:cs="宋体"/>
                <w:color w:val="000000"/>
                <w:szCs w:val="21"/>
                <w:lang w:val="en-US" w:eastAsia="zh-CN"/>
              </w:rPr>
              <w:t>5</w:t>
            </w:r>
            <w:r>
              <w:rPr>
                <w:rFonts w:hint="eastAsia" w:ascii="宋体" w:cs="宋体"/>
                <w:color w:val="000000"/>
                <w:szCs w:val="21"/>
              </w:rPr>
              <w:t>月~</w:t>
            </w:r>
            <w:r>
              <w:rPr>
                <w:rFonts w:ascii="宋体" w:cs="宋体"/>
                <w:color w:val="000000"/>
                <w:szCs w:val="21"/>
              </w:rPr>
              <w:t>202</w:t>
            </w:r>
            <w:r>
              <w:rPr>
                <w:rFonts w:hint="eastAsia" w:ascii="宋体" w:cs="宋体"/>
                <w:color w:val="000000"/>
                <w:szCs w:val="21"/>
                <w:lang w:val="en-US" w:eastAsia="zh-CN"/>
              </w:rPr>
              <w:t>2</w:t>
            </w:r>
            <w:r>
              <w:rPr>
                <w:rFonts w:hint="eastAsia" w:ascii="宋体" w:cs="宋体"/>
                <w:color w:val="000000"/>
                <w:szCs w:val="21"/>
              </w:rPr>
              <w:t>年</w:t>
            </w:r>
            <w:r>
              <w:rPr>
                <w:rFonts w:hint="eastAsia" w:ascii="宋体" w:cs="宋体"/>
                <w:color w:val="000000"/>
                <w:szCs w:val="21"/>
                <w:lang w:val="en-US" w:eastAsia="zh-CN"/>
              </w:rPr>
              <w:t>2</w:t>
            </w:r>
            <w:r>
              <w:rPr>
                <w:rFonts w:hint="eastAsia" w:ascii="宋体" w:cs="宋体"/>
                <w:color w:val="000000"/>
                <w:szCs w:val="21"/>
              </w:rPr>
              <w:t>月</w:t>
            </w:r>
          </w:p>
          <w:p>
            <w:pPr>
              <w:keepNext w:val="0"/>
              <w:keepLines w:val="0"/>
              <w:widowControl/>
              <w:suppressLineNumbers w:val="0"/>
              <w:spacing w:line="240" w:lineRule="auto"/>
              <w:jc w:val="left"/>
              <w:rPr>
                <w:rFonts w:hint="eastAsia" w:eastAsia="宋体"/>
                <w:lang w:val="en-US" w:eastAsia="zh-CN"/>
              </w:rPr>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sz w:val="20"/>
              </w:rPr>
              <w:t>预包装食品、散装食品、乳制品</w:t>
            </w:r>
            <w:r>
              <w:rPr>
                <w:rFonts w:hint="eastAsia"/>
                <w:sz w:val="20"/>
                <w:lang w:val="en-US" w:eastAsia="zh-CN"/>
              </w:rPr>
              <w:t>等</w:t>
            </w:r>
          </w:p>
          <w:p>
            <w:pPr>
              <w:spacing w:line="240" w:lineRule="auto"/>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评审负责人：王朝武、何馥利、喻斌</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评审结论：符合要求，同意签订</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批准人：喻斌</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评审时间:2021年5月5日（合同签订前）</w:t>
            </w:r>
          </w:p>
          <w:p>
            <w:pPr>
              <w:keepNext w:val="0"/>
              <w:keepLines w:val="0"/>
              <w:widowControl/>
              <w:suppressLineNumbers w:val="0"/>
              <w:spacing w:line="240" w:lineRule="auto"/>
              <w:jc w:val="left"/>
              <w:rPr>
                <w:rFonts w:hint="default"/>
                <w:color w:val="auto"/>
                <w:highlight w:val="none"/>
                <w:lang w:val="en-US"/>
              </w:rPr>
            </w:pPr>
            <w:r>
              <w:rPr>
                <w:rFonts w:hint="eastAsia" w:ascii="宋体" w:hAnsi="宋体" w:cs="宋体"/>
                <w:color w:val="auto"/>
                <w:sz w:val="21"/>
                <w:szCs w:val="21"/>
                <w:highlight w:val="none"/>
              </w:rPr>
              <w:t>顾客：</w:t>
            </w:r>
            <w:r>
              <w:rPr>
                <w:rFonts w:hint="eastAsia" w:ascii="宋体" w:hAnsi="宋体" w:cs="宋体"/>
                <w:sz w:val="21"/>
                <w:szCs w:val="21"/>
              </w:rPr>
              <w:t>艾米尔倍特幼儿园</w:t>
            </w:r>
          </w:p>
          <w:p>
            <w:pPr>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签订时间：</w:t>
            </w:r>
            <w:r>
              <w:rPr>
                <w:rFonts w:hint="eastAsia" w:ascii="宋体" w:cs="宋体"/>
                <w:color w:val="000000"/>
                <w:szCs w:val="21"/>
              </w:rPr>
              <w:t>2021年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26</w:t>
            </w:r>
            <w:r>
              <w:rPr>
                <w:rFonts w:hint="eastAsia" w:ascii="宋体" w:cs="宋体"/>
                <w:color w:val="000000"/>
                <w:szCs w:val="21"/>
              </w:rPr>
              <w:t>日</w:t>
            </w:r>
            <w:r>
              <w:rPr>
                <w:rFonts w:hint="eastAsia" w:ascii="宋体" w:cs="宋体"/>
                <w:color w:val="000000"/>
                <w:szCs w:val="21"/>
                <w:lang w:eastAsia="zh-CN"/>
              </w:rPr>
              <w:t>、</w:t>
            </w:r>
            <w:r>
              <w:rPr>
                <w:rFonts w:hint="eastAsia" w:ascii="宋体" w:cs="宋体"/>
                <w:color w:val="000000"/>
                <w:szCs w:val="21"/>
                <w:lang w:val="en-US" w:eastAsia="zh-CN"/>
              </w:rPr>
              <w:t>服务期限：</w:t>
            </w: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26日</w:t>
            </w:r>
            <w:r>
              <w:rPr>
                <w:rFonts w:hint="eastAsia" w:ascii="宋体" w:cs="宋体"/>
                <w:color w:val="000000"/>
                <w:szCs w:val="21"/>
              </w:rPr>
              <w:t>~</w:t>
            </w:r>
            <w:r>
              <w:rPr>
                <w:rFonts w:ascii="宋体" w:cs="宋体"/>
                <w:color w:val="000000"/>
                <w:szCs w:val="21"/>
              </w:rPr>
              <w:t>202</w:t>
            </w:r>
            <w:r>
              <w:rPr>
                <w:rFonts w:hint="eastAsia" w:ascii="宋体" w:cs="宋体"/>
                <w:color w:val="000000"/>
                <w:szCs w:val="21"/>
                <w:lang w:val="en-US" w:eastAsia="zh-CN"/>
              </w:rPr>
              <w:t>2</w:t>
            </w:r>
            <w:r>
              <w:rPr>
                <w:rFonts w:hint="eastAsia" w:ascii="宋体" w:cs="宋体"/>
                <w:color w:val="000000"/>
                <w:szCs w:val="21"/>
              </w:rPr>
              <w:t>年</w:t>
            </w:r>
            <w:r>
              <w:rPr>
                <w:rFonts w:hint="eastAsia" w:ascii="宋体" w:cs="宋体"/>
                <w:color w:val="000000"/>
                <w:szCs w:val="21"/>
                <w:lang w:val="en-US" w:eastAsia="zh-CN"/>
              </w:rPr>
              <w:t>8</w:t>
            </w:r>
            <w:r>
              <w:rPr>
                <w:rFonts w:hint="eastAsia" w:ascii="宋体" w:cs="宋体"/>
                <w:color w:val="000000"/>
                <w:szCs w:val="21"/>
              </w:rPr>
              <w:t>月</w:t>
            </w:r>
            <w:r>
              <w:rPr>
                <w:rFonts w:hint="eastAsia" w:ascii="宋体" w:cs="宋体"/>
                <w:color w:val="000000"/>
                <w:szCs w:val="21"/>
                <w:lang w:val="en-US" w:eastAsia="zh-CN"/>
              </w:rPr>
              <w:t>25日</w:t>
            </w:r>
          </w:p>
          <w:p>
            <w:pPr>
              <w:keepNext w:val="0"/>
              <w:keepLines w:val="0"/>
              <w:widowControl/>
              <w:suppressLineNumbers w:val="0"/>
              <w:spacing w:line="240" w:lineRule="auto"/>
              <w:jc w:val="left"/>
              <w:rPr>
                <w:rFonts w:hint="eastAsia" w:eastAsia="宋体"/>
                <w:lang w:val="en-US" w:eastAsia="zh-CN"/>
              </w:rPr>
            </w:pPr>
            <w:r>
              <w:rPr>
                <w:rFonts w:hint="eastAsia" w:ascii="宋体" w:hAnsi="宋体" w:cs="宋体"/>
                <w:sz w:val="21"/>
                <w:szCs w:val="21"/>
                <w:highlight w:val="none"/>
                <w:lang w:val="en-US" w:eastAsia="zh-CN"/>
              </w:rPr>
              <w:t>物</w:t>
            </w:r>
            <w:r>
              <w:rPr>
                <w:rFonts w:hint="eastAsia" w:ascii="宋体" w:hAnsi="宋体" w:cs="宋体"/>
                <w:sz w:val="21"/>
                <w:szCs w:val="21"/>
                <w:highlight w:val="none"/>
              </w:rPr>
              <w:t>品：</w:t>
            </w:r>
            <w:r>
              <w:rPr>
                <w:sz w:val="20"/>
              </w:rPr>
              <w:t>预包装食品、散装食品、乳制品</w:t>
            </w:r>
            <w:r>
              <w:rPr>
                <w:rFonts w:hint="eastAsia"/>
                <w:sz w:val="20"/>
                <w:lang w:val="en-US" w:eastAsia="zh-CN"/>
              </w:rPr>
              <w:t>等</w:t>
            </w:r>
          </w:p>
          <w:p>
            <w:pPr>
              <w:spacing w:line="240" w:lineRule="auto"/>
              <w:rPr>
                <w:rFonts w:hint="eastAsia" w:ascii="宋体" w:hAnsi="宋体" w:cs="宋体"/>
                <w:sz w:val="21"/>
                <w:szCs w:val="21"/>
                <w:highlight w:val="none"/>
              </w:rPr>
            </w:pPr>
            <w:r>
              <w:rPr>
                <w:rFonts w:hint="eastAsia" w:ascii="宋体" w:hAnsi="宋体" w:cs="宋体"/>
                <w:sz w:val="21"/>
                <w:szCs w:val="21"/>
                <w:highlight w:val="none"/>
              </w:rPr>
              <w:t>评审内容：</w:t>
            </w:r>
            <w:r>
              <w:rPr>
                <w:rFonts w:hint="eastAsia" w:ascii="宋体" w:hAnsi="宋体" w:cs="宋体"/>
                <w:sz w:val="21"/>
                <w:szCs w:val="21"/>
                <w:highlight w:val="none"/>
                <w:lang w:val="en-US" w:eastAsia="zh-CN"/>
              </w:rPr>
              <w:t>商品供货能力</w:t>
            </w:r>
            <w:r>
              <w:rPr>
                <w:rFonts w:hint="eastAsia" w:ascii="宋体" w:hAnsi="宋体" w:cs="宋体"/>
                <w:sz w:val="21"/>
                <w:szCs w:val="21"/>
                <w:highlight w:val="none"/>
              </w:rPr>
              <w:t>、</w:t>
            </w:r>
            <w:r>
              <w:rPr>
                <w:rFonts w:hint="eastAsia" w:ascii="宋体" w:hAnsi="宋体" w:cs="宋体"/>
                <w:sz w:val="21"/>
                <w:szCs w:val="21"/>
                <w:highlight w:val="none"/>
                <w:lang w:val="en-US" w:eastAsia="zh-CN"/>
              </w:rPr>
              <w:t>交付方式</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客户验收要求</w:t>
            </w:r>
            <w:r>
              <w:rPr>
                <w:rFonts w:hint="eastAsia" w:ascii="宋体" w:hAnsi="宋体" w:cs="宋体"/>
                <w:sz w:val="21"/>
                <w:szCs w:val="21"/>
                <w:highlight w:val="none"/>
              </w:rPr>
              <w:t>、</w:t>
            </w:r>
            <w:r>
              <w:rPr>
                <w:rFonts w:hint="eastAsia" w:ascii="宋体" w:hAnsi="宋体" w:cs="宋体"/>
                <w:sz w:val="21"/>
                <w:szCs w:val="21"/>
                <w:highlight w:val="none"/>
                <w:lang w:val="en-US" w:eastAsia="zh-CN"/>
              </w:rPr>
              <w:t>付款方式</w:t>
            </w:r>
            <w:r>
              <w:rPr>
                <w:rFonts w:hint="eastAsia" w:ascii="宋体" w:hAnsi="宋体" w:cs="宋体"/>
                <w:sz w:val="21"/>
                <w:szCs w:val="21"/>
                <w:highlight w:val="none"/>
              </w:rPr>
              <w:t>等；</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评审负责人：王朝武、何馥利、喻斌</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评审结论：符合要求，同意签订</w:t>
            </w:r>
          </w:p>
          <w:p>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批准人：喻斌</w:t>
            </w:r>
          </w:p>
          <w:p>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评审时间:2021年8月22日（合同签订前）</w:t>
            </w:r>
          </w:p>
          <w:p>
            <w:pPr>
              <w:spacing w:line="24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spacing w:line="240" w:lineRule="auto"/>
              <w:rPr>
                <w:rFonts w:ascii="宋体" w:hAnsi="宋体" w:cs="宋体"/>
                <w:iCs/>
                <w:szCs w:val="21"/>
              </w:rPr>
            </w:pPr>
            <w:r>
              <w:rPr>
                <w:rFonts w:hint="eastAsia" w:ascii="宋体" w:hAnsi="宋体" w:cs="宋体"/>
                <w:sz w:val="21"/>
                <w:szCs w:val="21"/>
              </w:rPr>
              <w:t>经查：进来以来，没有发生合同更改的情况，如果需要更改，需对更改内容重新评审。并将变化的要求及时通知有关人员。</w:t>
            </w:r>
          </w:p>
        </w:tc>
        <w:tc>
          <w:tcPr>
            <w:tcW w:w="1585" w:type="dxa"/>
            <w:gridSpan w:val="2"/>
            <w:tcBorders>
              <w:top w:val="single" w:color="auto" w:sz="4" w:space="0"/>
              <w:left w:val="single" w:color="auto" w:sz="4" w:space="0"/>
              <w:bottom w:val="single" w:color="auto" w:sz="4" w:space="0"/>
              <w:right w:val="single" w:color="auto" w:sz="4" w:space="0"/>
            </w:tcBorders>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default" w:ascii="宋体" w:hAnsi="宋体" w:eastAsia="宋体" w:cs="宋体"/>
                <w:szCs w:val="21"/>
                <w:lang w:val="en-US" w:eastAsia="zh-CN"/>
              </w:rPr>
            </w:pPr>
            <w:r>
              <w:rPr>
                <w:rFonts w:hint="eastAsia" w:ascii="宋体" w:hAnsi="宋体" w:cs="宋体"/>
                <w:sz w:val="21"/>
                <w:szCs w:val="21"/>
              </w:rPr>
              <w:t>服务和服务提供</w:t>
            </w:r>
            <w:r>
              <w:rPr>
                <w:rFonts w:hint="eastAsia" w:ascii="宋体" w:hAnsi="宋体" w:cs="宋体"/>
                <w:sz w:val="21"/>
                <w:szCs w:val="21"/>
                <w:lang w:eastAsia="zh-CN"/>
              </w:rPr>
              <w:t>（</w:t>
            </w:r>
            <w:r>
              <w:rPr>
                <w:rFonts w:hint="eastAsia" w:ascii="宋体" w:hAnsi="宋体" w:cs="宋体"/>
                <w:sz w:val="21"/>
                <w:szCs w:val="21"/>
                <w:lang w:val="en-US" w:eastAsia="zh-CN"/>
              </w:rPr>
              <w:t>销售）</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Cs w:val="21"/>
              </w:rPr>
            </w:pPr>
            <w:r>
              <w:rPr>
                <w:rFonts w:hint="eastAsia" w:ascii="宋体" w:hAnsi="宋体" w:cs="宋体"/>
                <w:sz w:val="21"/>
                <w:szCs w:val="21"/>
              </w:rPr>
              <w:t xml:space="preserve">Q8.5.1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查问</w:t>
            </w:r>
            <w:r>
              <w:rPr>
                <w:rFonts w:hint="eastAsia" w:ascii="宋体" w:hAnsi="宋体" w:cs="宋体"/>
                <w:sz w:val="21"/>
                <w:szCs w:val="21"/>
                <w:lang w:eastAsia="zh-CN"/>
              </w:rPr>
              <w:t>业务部</w:t>
            </w:r>
            <w:r>
              <w:rPr>
                <w:rFonts w:hint="eastAsia" w:ascii="宋体" w:hAnsi="宋体" w:cs="宋体"/>
                <w:sz w:val="21"/>
                <w:szCs w:val="21"/>
              </w:rPr>
              <w:t>负责人，公司分别对销售过程进行了策划及控制。</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明确了受控条件包括</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1、公司编制了《销售服务规范》、《与顾客有关过程控制程序》、《销售人员行为规范》、《销售人员考核制度》等对公司的产品销售过程进行了控制。</w:t>
            </w:r>
          </w:p>
          <w:p>
            <w:pPr>
              <w:spacing w:line="400" w:lineRule="exact"/>
              <w:rPr>
                <w:rFonts w:hint="eastAsia" w:ascii="宋体" w:hAnsi="宋体" w:cs="宋体"/>
                <w:color w:val="000000"/>
                <w:szCs w:val="21"/>
              </w:rPr>
            </w:pPr>
            <w:r>
              <w:rPr>
                <w:rFonts w:hint="eastAsia" w:ascii="宋体" w:hAnsi="宋体" w:cs="宋体"/>
                <w:color w:val="000000"/>
                <w:szCs w:val="21"/>
              </w:rPr>
              <w:t>组织产品覆盖范围：初级农产品（果蔬、鲜畜禽肉、鲜禽蛋、水产品）、预包装食品（粮油、调味品、饮料、奶制品、豆制品、冻畜禽肉）、散装食品（干杂）的销售</w:t>
            </w:r>
          </w:p>
          <w:p>
            <w:pPr>
              <w:spacing w:line="240" w:lineRule="auto"/>
              <w:rPr>
                <w:rFonts w:hint="eastAsia" w:ascii="宋体" w:hAnsi="宋体" w:cs="宋体"/>
                <w:color w:val="000000"/>
                <w:szCs w:val="21"/>
              </w:rPr>
            </w:pPr>
            <w:r>
              <w:rPr>
                <w:rFonts w:hint="eastAsia" w:ascii="宋体" w:hAnsi="宋体" w:cs="宋体"/>
                <w:color w:val="000000"/>
                <w:szCs w:val="21"/>
              </w:rPr>
              <w:t>2、销售流程：</w:t>
            </w:r>
            <w:r>
              <w:rPr>
                <w:rFonts w:hint="eastAsia" w:ascii="宋体" w:hAnsi="宋体" w:cs="宋体"/>
                <w:sz w:val="21"/>
                <w:szCs w:val="21"/>
                <w:lang w:val="en-US" w:eastAsia="zh-CN"/>
              </w:rPr>
              <w:t>市场调研→签订协议→组织采购用户产品与验收→发货与交付→售后服务。</w:t>
            </w:r>
          </w:p>
          <w:p>
            <w:pPr>
              <w:spacing w:line="400" w:lineRule="exact"/>
              <w:rPr>
                <w:rFonts w:ascii="宋体" w:hAnsi="宋体" w:cs="宋体"/>
                <w:color w:val="000000"/>
                <w:szCs w:val="21"/>
              </w:rPr>
            </w:pPr>
            <w:r>
              <w:rPr>
                <w:rFonts w:hint="eastAsia" w:ascii="宋体" w:hAnsi="宋体" w:cs="宋体"/>
                <w:color w:val="000000"/>
                <w:szCs w:val="21"/>
              </w:rPr>
              <w:t xml:space="preserve">    需确认过程：销售过程，也是</w:t>
            </w:r>
            <w:r>
              <w:rPr>
                <w:rFonts w:hint="eastAsia" w:ascii="宋体" w:hAnsi="宋体" w:cs="宋体"/>
                <w:color w:val="000000"/>
                <w:szCs w:val="21"/>
                <w:lang w:val="en-US" w:eastAsia="zh-CN"/>
              </w:rPr>
              <w:t>特殊</w:t>
            </w:r>
            <w:r>
              <w:rPr>
                <w:rFonts w:hint="eastAsia" w:ascii="宋体" w:hAnsi="宋体" w:cs="宋体"/>
                <w:color w:val="000000"/>
                <w:szCs w:val="21"/>
              </w:rPr>
              <w:t>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spacing w:line="400" w:lineRule="exact"/>
              <w:rPr>
                <w:rFonts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ascii="宋体" w:hAnsi="宋体" w:cs="宋体"/>
                <w:szCs w:val="21"/>
              </w:rPr>
            </w:pPr>
            <w:r>
              <w:rPr>
                <w:rFonts w:hint="eastAsia" w:ascii="宋体" w:hAnsi="宋体" w:cs="宋体"/>
                <w:color w:val="000000"/>
                <w:szCs w:val="21"/>
                <w:lang w:val="en-US" w:eastAsia="zh-CN"/>
              </w:rPr>
              <w:t>4、</w:t>
            </w:r>
            <w:r>
              <w:rPr>
                <w:rFonts w:hint="eastAsia" w:ascii="宋体" w:hAnsi="宋体" w:cs="宋体"/>
                <w:color w:val="000000"/>
                <w:szCs w:val="21"/>
              </w:rPr>
              <w:t>实施</w:t>
            </w:r>
            <w:r>
              <w:rPr>
                <w:rFonts w:hint="eastAsia" w:ascii="宋体" w:hAnsi="宋体" w:cs="宋体"/>
                <w:szCs w:val="21"/>
              </w:rPr>
              <w:t>监视和测量：抽：202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月份，服务质量检查表。</w:t>
            </w:r>
          </w:p>
          <w:p>
            <w:pPr>
              <w:spacing w:line="400" w:lineRule="exact"/>
              <w:rPr>
                <w:rFonts w:ascii="宋体" w:hAnsi="宋体" w:cs="宋体"/>
                <w:szCs w:val="21"/>
              </w:rPr>
            </w:pPr>
            <w:r>
              <w:rPr>
                <w:rFonts w:hint="eastAsia" w:ascii="宋体" w:hAnsi="宋体" w:cs="宋体"/>
                <w:szCs w:val="21"/>
              </w:rPr>
              <w:t>检验项目：制订需求计划和采购计划并实施采购；顾客沟通及时性、主动性等。</w:t>
            </w:r>
          </w:p>
          <w:p>
            <w:pPr>
              <w:spacing w:line="400" w:lineRule="exact"/>
              <w:rPr>
                <w:rFonts w:ascii="宋体" w:hAnsi="宋体" w:cs="宋体"/>
                <w:szCs w:val="21"/>
              </w:rPr>
            </w:pPr>
            <w:r>
              <w:rPr>
                <w:rFonts w:hint="eastAsia" w:ascii="宋体" w:hAnsi="宋体" w:cs="宋体"/>
                <w:szCs w:val="21"/>
              </w:rPr>
              <w:t>质量要求：清楚、及时、完整；在合格供方中采购，并保持记录等、</w:t>
            </w:r>
          </w:p>
          <w:p>
            <w:pPr>
              <w:spacing w:line="400" w:lineRule="exact"/>
              <w:rPr>
                <w:rFonts w:ascii="宋体" w:hAnsi="宋体" w:cs="宋体"/>
                <w:szCs w:val="21"/>
              </w:rPr>
            </w:pPr>
            <w:r>
              <w:rPr>
                <w:rFonts w:hint="eastAsia" w:ascii="宋体" w:hAnsi="宋体" w:cs="宋体"/>
                <w:szCs w:val="21"/>
              </w:rPr>
              <w:t>检查情况：合格</w:t>
            </w:r>
          </w:p>
          <w:p>
            <w:pPr>
              <w:spacing w:line="400" w:lineRule="exact"/>
              <w:rPr>
                <w:rFonts w:hint="default" w:eastAsia="宋体"/>
                <w:lang w:val="en-US" w:eastAsia="zh-CN"/>
              </w:rPr>
            </w:pPr>
            <w:r>
              <w:rPr>
                <w:rFonts w:hint="eastAsia" w:ascii="宋体" w:hAnsi="宋体" w:cs="宋体"/>
                <w:szCs w:val="21"/>
              </w:rPr>
              <w:t>检查人：</w:t>
            </w:r>
            <w:r>
              <w:rPr>
                <w:rFonts w:hint="eastAsia" w:ascii="宋体" w:hAnsi="宋体" w:cs="宋体"/>
                <w:szCs w:val="21"/>
                <w:lang w:val="en-US" w:eastAsia="zh-CN"/>
              </w:rPr>
              <w:t>何馥利</w:t>
            </w:r>
          </w:p>
          <w:p>
            <w:pPr>
              <w:rPr>
                <w:rFonts w:hint="default" w:ascii="宋体" w:hAnsi="宋体" w:eastAsia="宋体" w:cs="宋体"/>
                <w:sz w:val="21"/>
                <w:szCs w:val="21"/>
                <w:highlight w:val="none"/>
                <w:lang w:val="en-US" w:eastAsia="zh-CN"/>
              </w:rPr>
            </w:pPr>
            <w:r>
              <w:rPr>
                <w:rFonts w:hint="eastAsia" w:ascii="宋体" w:hAnsi="宋体" w:cs="宋体"/>
                <w:sz w:val="21"/>
                <w:szCs w:val="21"/>
                <w:lang w:val="en-US" w:eastAsia="zh-CN"/>
              </w:rPr>
              <w:t>5、</w:t>
            </w:r>
            <w:r>
              <w:rPr>
                <w:rFonts w:hint="eastAsia" w:ascii="宋体" w:hAnsi="宋体" w:cs="宋体"/>
                <w:sz w:val="21"/>
                <w:szCs w:val="21"/>
              </w:rPr>
              <w:t>询</w:t>
            </w:r>
            <w:r>
              <w:rPr>
                <w:rFonts w:hint="eastAsia" w:ascii="宋体" w:hAnsi="宋体" w:cs="宋体"/>
                <w:sz w:val="21"/>
                <w:szCs w:val="21"/>
                <w:highlight w:val="none"/>
              </w:rPr>
              <w:t>问</w:t>
            </w:r>
            <w:r>
              <w:rPr>
                <w:rFonts w:hint="eastAsia" w:ascii="宋体" w:hAnsi="宋体" w:cs="宋体"/>
                <w:sz w:val="21"/>
                <w:szCs w:val="21"/>
                <w:highlight w:val="none"/>
                <w:lang w:eastAsia="zh-CN"/>
              </w:rPr>
              <w:t>业务部</w:t>
            </w:r>
            <w:r>
              <w:rPr>
                <w:rFonts w:hint="eastAsia" w:ascii="宋体" w:hAnsi="宋体" w:cs="宋体"/>
                <w:sz w:val="21"/>
                <w:szCs w:val="21"/>
                <w:highlight w:val="none"/>
              </w:rPr>
              <w:t>负责人，现正在执行的销售合同</w:t>
            </w:r>
            <w:r>
              <w:rPr>
                <w:rFonts w:hint="eastAsia" w:ascii="宋体" w:hAnsi="宋体" w:cs="宋体"/>
                <w:sz w:val="21"/>
                <w:szCs w:val="21"/>
                <w:highlight w:val="none"/>
                <w:lang w:val="en-US" w:eastAsia="zh-CN"/>
              </w:rPr>
              <w:t>有</w:t>
            </w:r>
            <w:r>
              <w:rPr>
                <w:rFonts w:hint="eastAsia" w:ascii="宋体" w:hAnsi="宋体" w:cs="宋体"/>
                <w:sz w:val="21"/>
                <w:szCs w:val="21"/>
                <w:highlight w:val="none"/>
              </w:rPr>
              <w:t>：</w:t>
            </w:r>
            <w:r>
              <w:rPr>
                <w:rFonts w:hint="eastAsia" w:ascii="宋体" w:cs="宋体"/>
                <w:color w:val="000000"/>
                <w:szCs w:val="21"/>
              </w:rPr>
              <w:t>四川大学（四川大学202</w:t>
            </w:r>
            <w:r>
              <w:rPr>
                <w:rFonts w:ascii="宋体" w:cs="宋体"/>
                <w:color w:val="000000"/>
                <w:szCs w:val="21"/>
              </w:rPr>
              <w:t>1</w:t>
            </w:r>
            <w:r>
              <w:rPr>
                <w:rFonts w:hint="eastAsia" w:ascii="宋体" w:cs="宋体"/>
                <w:color w:val="000000"/>
                <w:szCs w:val="21"/>
              </w:rPr>
              <w:t>年学生食堂物资采购项目）</w:t>
            </w:r>
            <w:r>
              <w:rPr>
                <w:rFonts w:hint="eastAsia" w:ascii="宋体" w:cs="宋体"/>
                <w:color w:val="000000"/>
                <w:szCs w:val="21"/>
                <w:lang w:eastAsia="zh-CN"/>
              </w:rPr>
              <w:t>、</w:t>
            </w:r>
            <w:r>
              <w:rPr>
                <w:rFonts w:hint="eastAsia" w:ascii="宋体" w:cs="宋体"/>
                <w:color w:val="000000"/>
                <w:szCs w:val="21"/>
              </w:rPr>
              <w:t>成都市温江区成钞物业管理有限公司</w:t>
            </w:r>
            <w:r>
              <w:rPr>
                <w:rFonts w:hint="eastAsia" w:ascii="宋体" w:cs="宋体"/>
                <w:color w:val="000000"/>
                <w:szCs w:val="21"/>
                <w:lang w:eastAsia="zh-CN"/>
              </w:rPr>
              <w:t>、</w:t>
            </w:r>
            <w:r>
              <w:rPr>
                <w:rFonts w:hint="eastAsia" w:ascii="宋体" w:hAnsi="宋体" w:cs="宋体"/>
                <w:sz w:val="21"/>
                <w:szCs w:val="21"/>
              </w:rPr>
              <w:t>艾米尔倍特幼儿园</w:t>
            </w:r>
            <w:r>
              <w:rPr>
                <w:rFonts w:hint="eastAsia" w:ascii="宋体" w:hAnsi="宋体" w:cs="宋体"/>
                <w:sz w:val="21"/>
                <w:szCs w:val="21"/>
                <w:lang w:val="en-US" w:eastAsia="zh-CN"/>
              </w:rPr>
              <w:t>等客户。</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cs="宋体"/>
                <w:sz w:val="21"/>
                <w:szCs w:val="21"/>
                <w:highlight w:val="none"/>
              </w:rPr>
              <w:t>日签订合同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年度合同）、</w:t>
            </w:r>
            <w:r>
              <w:rPr>
                <w:rFonts w:hint="eastAsia" w:ascii="宋体" w:hAnsi="宋体" w:cs="宋体"/>
                <w:sz w:val="21"/>
                <w:szCs w:val="21"/>
                <w:highlight w:val="none"/>
              </w:rPr>
              <w:t>顾客：</w:t>
            </w:r>
            <w:r>
              <w:rPr>
                <w:rFonts w:hint="eastAsia" w:ascii="宋体" w:cs="宋体"/>
                <w:color w:val="000000"/>
                <w:szCs w:val="21"/>
              </w:rPr>
              <w:t>四川大学</w:t>
            </w:r>
            <w:r>
              <w:rPr>
                <w:rFonts w:hint="eastAsia" w:ascii="宋体" w:hAnsi="宋体" w:cs="宋体"/>
                <w:color w:val="auto"/>
                <w:kern w:val="0"/>
                <w:sz w:val="21"/>
                <w:szCs w:val="21"/>
                <w:highlight w:val="none"/>
                <w:lang w:val="en-US" w:eastAsia="zh-CN" w:bidi="ar"/>
              </w:rPr>
              <w:t>、商</w:t>
            </w:r>
            <w:r>
              <w:rPr>
                <w:rFonts w:hint="eastAsia" w:ascii="宋体" w:hAnsi="宋体" w:cs="宋体"/>
                <w:sz w:val="21"/>
                <w:szCs w:val="21"/>
                <w:highlight w:val="none"/>
              </w:rPr>
              <w:t>品：</w:t>
            </w:r>
            <w:r>
              <w:rPr>
                <w:rFonts w:hint="eastAsia" w:ascii="宋体" w:hAnsi="宋体" w:cs="宋体"/>
                <w:sz w:val="21"/>
                <w:szCs w:val="21"/>
                <w:highlight w:val="none"/>
                <w:lang w:val="en-US" w:eastAsia="zh-CN"/>
              </w:rPr>
              <w:t>统一鲜橙多、娃哈哈苏打水、农夫山泉、伊利纯牛奶</w:t>
            </w:r>
            <w:r>
              <w:rPr>
                <w:rFonts w:hint="eastAsia" w:ascii="宋体" w:hAnsi="宋体" w:cs="宋体"/>
                <w:color w:val="auto"/>
                <w:kern w:val="0"/>
                <w:sz w:val="21"/>
                <w:szCs w:val="21"/>
                <w:highlight w:val="none"/>
                <w:lang w:val="en-US" w:eastAsia="zh-CN" w:bidi="ar"/>
              </w:rPr>
              <w:t>等</w:t>
            </w:r>
            <w:r>
              <w:rPr>
                <w:rFonts w:hint="eastAsia" w:ascii="宋体" w:hAnsi="宋体" w:cs="宋体"/>
                <w:sz w:val="21"/>
                <w:szCs w:val="21"/>
                <w:highlight w:val="none"/>
              </w:rPr>
              <w:t>。</w:t>
            </w:r>
            <w:r>
              <w:rPr>
                <w:rFonts w:hint="eastAsia" w:ascii="宋体" w:hAnsi="宋体" w:cs="宋体"/>
                <w:sz w:val="21"/>
                <w:szCs w:val="21"/>
                <w:highlight w:val="none"/>
                <w:lang w:val="en-US" w:eastAsia="zh-CN"/>
              </w:rPr>
              <w:t>提供有2021.6.24送货单</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w:t>
            </w:r>
            <w:r>
              <w:rPr>
                <w:rFonts w:hint="eastAsia" w:ascii="宋体" w:hAnsi="宋体" w:cs="宋体"/>
                <w:sz w:val="21"/>
                <w:szCs w:val="21"/>
                <w:highlight w:val="none"/>
              </w:rPr>
              <w:t>已验收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收货人：杨梅</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26</w:t>
            </w:r>
            <w:r>
              <w:rPr>
                <w:rFonts w:hint="eastAsia" w:ascii="宋体" w:hAnsi="宋体" w:cs="宋体"/>
                <w:sz w:val="21"/>
                <w:szCs w:val="21"/>
                <w:highlight w:val="none"/>
              </w:rPr>
              <w:t>日签订合同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年度合同）、</w:t>
            </w:r>
            <w:r>
              <w:rPr>
                <w:rFonts w:hint="eastAsia" w:ascii="宋体" w:hAnsi="宋体" w:cs="宋体"/>
                <w:sz w:val="21"/>
                <w:szCs w:val="21"/>
                <w:highlight w:val="none"/>
              </w:rPr>
              <w:t>顾客：</w:t>
            </w:r>
            <w:r>
              <w:rPr>
                <w:rFonts w:hint="eastAsia" w:ascii="宋体" w:hAnsi="宋体" w:cs="宋体"/>
                <w:sz w:val="21"/>
                <w:szCs w:val="21"/>
              </w:rPr>
              <w:t>艾米尔倍特幼儿园</w:t>
            </w:r>
            <w:r>
              <w:rPr>
                <w:rFonts w:hint="eastAsia" w:ascii="宋体" w:hAnsi="宋体" w:cs="宋体"/>
                <w:color w:val="auto"/>
                <w:kern w:val="0"/>
                <w:sz w:val="21"/>
                <w:szCs w:val="21"/>
                <w:highlight w:val="none"/>
                <w:lang w:val="en-US" w:eastAsia="zh-CN" w:bidi="ar"/>
              </w:rPr>
              <w:t>、商</w:t>
            </w:r>
            <w:r>
              <w:rPr>
                <w:rFonts w:hint="eastAsia" w:ascii="宋体" w:hAnsi="宋体" w:cs="宋体"/>
                <w:sz w:val="21"/>
                <w:szCs w:val="21"/>
                <w:highlight w:val="none"/>
              </w:rPr>
              <w:t>品：</w:t>
            </w:r>
            <w:r>
              <w:rPr>
                <w:rFonts w:hint="eastAsia" w:ascii="宋体" w:hAnsi="宋体" w:cs="宋体"/>
                <w:sz w:val="21"/>
                <w:szCs w:val="21"/>
                <w:highlight w:val="none"/>
                <w:lang w:val="en-US" w:eastAsia="zh-CN"/>
              </w:rPr>
              <w:t>伊利学生牛奶</w:t>
            </w:r>
            <w:r>
              <w:rPr>
                <w:rFonts w:hint="eastAsia" w:ascii="宋体" w:hAnsi="宋体" w:cs="宋体"/>
                <w:color w:val="auto"/>
                <w:kern w:val="0"/>
                <w:sz w:val="21"/>
                <w:szCs w:val="21"/>
                <w:highlight w:val="none"/>
                <w:lang w:val="en-US" w:eastAsia="zh-CN" w:bidi="ar"/>
              </w:rPr>
              <w:t>等</w:t>
            </w:r>
            <w:r>
              <w:rPr>
                <w:rFonts w:hint="eastAsia" w:ascii="宋体" w:hAnsi="宋体" w:cs="宋体"/>
                <w:sz w:val="21"/>
                <w:szCs w:val="21"/>
                <w:highlight w:val="none"/>
              </w:rPr>
              <w:t>。</w:t>
            </w:r>
            <w:r>
              <w:rPr>
                <w:rFonts w:hint="eastAsia" w:ascii="宋体" w:hAnsi="宋体" w:cs="宋体"/>
                <w:sz w:val="21"/>
                <w:szCs w:val="21"/>
                <w:highlight w:val="none"/>
                <w:lang w:val="en-US" w:eastAsia="zh-CN"/>
              </w:rPr>
              <w:t>提供有2021.9.1送货单</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w:t>
            </w:r>
            <w:r>
              <w:rPr>
                <w:rFonts w:hint="eastAsia" w:ascii="宋体" w:hAnsi="宋体" w:cs="宋体"/>
                <w:sz w:val="21"/>
                <w:szCs w:val="21"/>
                <w:highlight w:val="none"/>
              </w:rPr>
              <w:t>已验收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收货人：李淑仪</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日签订合同</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半年合同）、</w:t>
            </w:r>
            <w:r>
              <w:rPr>
                <w:rFonts w:hint="eastAsia" w:ascii="宋体" w:hAnsi="宋体" w:cs="宋体"/>
                <w:sz w:val="21"/>
                <w:szCs w:val="21"/>
                <w:highlight w:val="none"/>
              </w:rPr>
              <w:t>顾客：</w:t>
            </w:r>
            <w:r>
              <w:rPr>
                <w:rFonts w:hint="eastAsia" w:ascii="宋体" w:cs="宋体"/>
                <w:color w:val="000000"/>
                <w:szCs w:val="21"/>
              </w:rPr>
              <w:t>成都市温江区成钞物业管理有限公司</w:t>
            </w:r>
            <w:r>
              <w:rPr>
                <w:rFonts w:hint="eastAsia" w:ascii="宋体" w:hAnsi="宋体" w:cs="宋体"/>
                <w:color w:val="auto"/>
                <w:kern w:val="0"/>
                <w:sz w:val="21"/>
                <w:szCs w:val="21"/>
                <w:highlight w:val="none"/>
                <w:lang w:val="en-US" w:eastAsia="zh-CN" w:bidi="ar"/>
              </w:rPr>
              <w:t>、商</w:t>
            </w:r>
            <w:r>
              <w:rPr>
                <w:rFonts w:hint="eastAsia" w:ascii="宋体" w:hAnsi="宋体" w:cs="宋体"/>
                <w:sz w:val="21"/>
                <w:szCs w:val="21"/>
                <w:highlight w:val="none"/>
              </w:rPr>
              <w:t>品：</w:t>
            </w:r>
            <w:r>
              <w:rPr>
                <w:rFonts w:hint="eastAsia" w:ascii="宋体" w:hAnsi="宋体" w:cs="宋体"/>
                <w:sz w:val="21"/>
                <w:szCs w:val="21"/>
                <w:highlight w:val="none"/>
                <w:lang w:val="en-US" w:eastAsia="zh-CN"/>
              </w:rPr>
              <w:t>冻鸭脚、春卷</w:t>
            </w:r>
            <w:r>
              <w:rPr>
                <w:rFonts w:hint="eastAsia" w:ascii="宋体" w:hAnsi="宋体" w:cs="宋体"/>
                <w:color w:val="auto"/>
                <w:kern w:val="0"/>
                <w:sz w:val="21"/>
                <w:szCs w:val="21"/>
                <w:highlight w:val="none"/>
                <w:lang w:val="en-US" w:eastAsia="zh-CN" w:bidi="ar"/>
              </w:rPr>
              <w:t>等</w:t>
            </w:r>
            <w:r>
              <w:rPr>
                <w:rFonts w:hint="eastAsia" w:ascii="宋体" w:hAnsi="宋体" w:cs="宋体"/>
                <w:sz w:val="21"/>
                <w:szCs w:val="21"/>
                <w:highlight w:val="none"/>
              </w:rPr>
              <w:t>。</w:t>
            </w:r>
            <w:r>
              <w:rPr>
                <w:rFonts w:hint="eastAsia" w:ascii="宋体" w:hAnsi="宋体" w:cs="宋体"/>
                <w:sz w:val="21"/>
                <w:szCs w:val="21"/>
                <w:highlight w:val="none"/>
                <w:lang w:val="en-US" w:eastAsia="zh-CN"/>
              </w:rPr>
              <w:t>提供有2021.10.8送货单</w:t>
            </w:r>
            <w:r>
              <w:rPr>
                <w:rFonts w:hint="eastAsia" w:ascii="宋体" w:hAnsi="宋体" w:cs="宋体"/>
                <w:sz w:val="21"/>
                <w:szCs w:val="21"/>
                <w:highlight w:val="none"/>
              </w:rPr>
              <w:t>，</w:t>
            </w:r>
            <w:r>
              <w:rPr>
                <w:rFonts w:hint="eastAsia" w:ascii="宋体" w:hAnsi="宋体" w:cs="宋体"/>
                <w:sz w:val="21"/>
                <w:szCs w:val="21"/>
                <w:highlight w:val="none"/>
                <w:lang w:val="en-US" w:eastAsia="zh-CN"/>
              </w:rPr>
              <w:t>客户</w:t>
            </w:r>
            <w:r>
              <w:rPr>
                <w:rFonts w:hint="eastAsia" w:ascii="宋体" w:hAnsi="宋体" w:cs="宋体"/>
                <w:sz w:val="21"/>
                <w:szCs w:val="21"/>
                <w:highlight w:val="none"/>
              </w:rPr>
              <w:t>已验收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收货人：杜晓艳</w:t>
            </w:r>
            <w:r>
              <w:rPr>
                <w:rFonts w:hint="eastAsia" w:ascii="宋体" w:hAnsi="宋体" w:cs="宋体"/>
                <w:sz w:val="21"/>
                <w:szCs w:val="21"/>
                <w:highlight w:val="none"/>
              </w:rPr>
              <w:t>。</w:t>
            </w:r>
          </w:p>
          <w:p>
            <w:pPr>
              <w:pStyle w:val="13"/>
              <w:rPr>
                <w:rFonts w:hint="eastAsia" w:ascii="宋体" w:hAnsi="宋体" w:cs="宋体"/>
                <w:sz w:val="21"/>
                <w:szCs w:val="21"/>
              </w:rPr>
            </w:pPr>
            <w:r>
              <w:rPr>
                <w:rFonts w:hint="eastAsia" w:ascii="宋体" w:hAnsi="宋体" w:eastAsia="宋体" w:cs="宋体"/>
                <w:b/>
                <w:lang w:val="en-US" w:eastAsia="zh-CN"/>
              </w:rPr>
              <w:t>6、</w:t>
            </w:r>
            <w:r>
              <w:rPr>
                <w:rFonts w:hint="eastAsia" w:ascii="宋体" w:hAnsi="宋体" w:eastAsia="宋体" w:cs="宋体"/>
                <w:b/>
              </w:rPr>
              <w:t>公司特殊过程确定为：销售服务过程。但现场未能查见对该过程进行确认的相关记录</w:t>
            </w:r>
            <w:r>
              <w:rPr>
                <w:rFonts w:hint="eastAsia" w:ascii="宋体" w:hAnsi="宋体" w:eastAsia="宋体" w:cs="宋体"/>
                <w:b/>
                <w:lang w:eastAsia="zh-CN"/>
              </w:rPr>
              <w:t>，</w:t>
            </w:r>
            <w:r>
              <w:rPr>
                <w:rFonts w:hint="eastAsia" w:ascii="宋体" w:hAnsi="宋体" w:eastAsia="宋体" w:cs="宋体"/>
                <w:b/>
              </w:rPr>
              <w:t>不符合标准GB/T19001-2016的“8.5.1f) 若输出结果不能由后续的监视或测量加以验证，应对生产和服务提供过程实现策划结果的能力进行确认，并定期再确认；”的要求。</w:t>
            </w:r>
          </w:p>
        </w:tc>
        <w:tc>
          <w:tcPr>
            <w:tcW w:w="1585" w:type="dxa"/>
            <w:gridSpan w:val="2"/>
            <w:tcBorders>
              <w:top w:val="single" w:color="auto" w:sz="4" w:space="0"/>
              <w:left w:val="single" w:color="auto" w:sz="4" w:space="0"/>
              <w:bottom w:val="single" w:color="auto" w:sz="4" w:space="0"/>
              <w:right w:val="single" w:color="auto" w:sz="4" w:space="0"/>
            </w:tcBorders>
          </w:tc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顾客或外部供方的财产</w:t>
            </w:r>
          </w:p>
        </w:tc>
        <w:tc>
          <w:tcPr>
            <w:tcW w:w="960" w:type="dxa"/>
            <w:gridSpan w:val="2"/>
            <w:vAlign w:val="top"/>
          </w:tcPr>
          <w:p>
            <w:pPr>
              <w:adjustRightInd w:val="0"/>
              <w:snapToGrid w:val="0"/>
              <w:jc w:val="cente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Q8.5.3</w:t>
            </w:r>
          </w:p>
        </w:tc>
        <w:tc>
          <w:tcPr>
            <w:tcW w:w="10007" w:type="dxa"/>
            <w:gridSpan w:val="2"/>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负责人讲目前没有发生顾客或外部供方财产丢失或损伤情况；</w:t>
            </w:r>
          </w:p>
        </w:tc>
        <w:tc>
          <w:tcPr>
            <w:tcW w:w="15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5"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更改控制</w:t>
            </w:r>
          </w:p>
        </w:tc>
        <w:tc>
          <w:tcPr>
            <w:tcW w:w="960" w:type="dxa"/>
            <w:gridSpan w:val="2"/>
            <w:vAlign w:val="top"/>
          </w:tcPr>
          <w:p>
            <w:pPr>
              <w:adjustRightInd w:val="0"/>
              <w:snapToGrid w:val="0"/>
              <w:jc w:val="both"/>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Q8.5.6</w:t>
            </w:r>
          </w:p>
        </w:tc>
        <w:tc>
          <w:tcPr>
            <w:tcW w:w="10007" w:type="dxa"/>
            <w:gridSpan w:val="2"/>
            <w:vAlign w:val="top"/>
          </w:tcPr>
          <w:p>
            <w:pPr>
              <w:spacing w:line="400" w:lineRule="exact"/>
              <w:rPr>
                <w:rFonts w:ascii="宋体" w:hAnsi="宋体" w:cs="宋体"/>
                <w:color w:val="auto"/>
                <w:szCs w:val="21"/>
              </w:rPr>
            </w:pPr>
            <w:r>
              <w:rPr>
                <w:rFonts w:hint="eastAsia" w:ascii="宋体" w:hAnsi="宋体" w:cs="宋体"/>
                <w:color w:val="auto"/>
                <w:szCs w:val="21"/>
              </w:rPr>
              <w:t>查，公司对商品销售实现过程的更改策划了管理要求。主要包括：商品更改、包装更改、商品信息更改等。</w:t>
            </w:r>
          </w:p>
          <w:p>
            <w:pPr>
              <w:spacing w:line="400" w:lineRule="exact"/>
              <w:rPr>
                <w:rFonts w:ascii="宋体" w:hAnsi="宋体" w:cs="宋体"/>
                <w:color w:val="auto"/>
                <w:szCs w:val="21"/>
              </w:rPr>
            </w:pPr>
            <w:r>
              <w:rPr>
                <w:rFonts w:hint="eastAsia" w:ascii="宋体" w:hAnsi="宋体" w:cs="宋体"/>
                <w:color w:val="auto"/>
                <w:szCs w:val="21"/>
              </w:rPr>
              <w:t>现场查，公司对于更改商品信息的管理，均为重新发放采购、配送计划，并回收作废的派送单。</w:t>
            </w:r>
          </w:p>
          <w:p>
            <w:pPr>
              <w:spacing w:line="400" w:lineRule="exact"/>
              <w:rPr>
                <w:rFonts w:ascii="宋体" w:hAnsi="宋体" w:cs="宋体"/>
                <w:color w:val="auto"/>
                <w:szCs w:val="21"/>
              </w:rPr>
            </w:pPr>
            <w:r>
              <w:rPr>
                <w:rFonts w:hint="eastAsia" w:ascii="宋体" w:hAnsi="宋体" w:cs="宋体"/>
                <w:color w:val="auto"/>
                <w:szCs w:val="21"/>
              </w:rPr>
              <w:t>查，对于商品及包装材料等更改，必须经过评审，确认能满足要求客户要求后方可进行采购和配送，具体按文件管理要求。</w:t>
            </w:r>
          </w:p>
          <w:p>
            <w:pPr>
              <w:spacing w:line="400" w:lineRule="exact"/>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查，近期暂无商品及包装材料变更的情况。</w:t>
            </w:r>
          </w:p>
        </w:tc>
        <w:tc>
          <w:tcPr>
            <w:tcW w:w="1582" w:type="dxa"/>
            <w:vAlign w:val="top"/>
          </w:tcPr>
          <w:p>
            <w:pPr>
              <w:rPr>
                <w:rFonts w:ascii="Times New Roman" w:hAnsi="Times New Roman" w:eastAsia="宋体" w:cs="Times New Roman"/>
                <w:color w:val="auto"/>
                <w:kern w:val="2"/>
                <w:sz w:val="21"/>
                <w:highlight w:val="magenta"/>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宋体"/>
                <w:sz w:val="21"/>
                <w:szCs w:val="21"/>
                <w:highlight w:val="none"/>
              </w:rPr>
            </w:pPr>
            <w:r>
              <w:rPr>
                <w:rFonts w:hint="eastAsia" w:ascii="宋体" w:hAnsi="宋体" w:cs="宋体"/>
                <w:sz w:val="21"/>
                <w:szCs w:val="21"/>
                <w:highlight w:val="none"/>
              </w:rPr>
              <w:t>顾客满意</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highlight w:val="none"/>
              </w:rPr>
            </w:pPr>
            <w:r>
              <w:rPr>
                <w:rFonts w:hint="eastAsia" w:ascii="宋体" w:hAnsi="宋体" w:cs="宋体"/>
                <w:sz w:val="21"/>
                <w:szCs w:val="21"/>
                <w:highlight w:val="none"/>
              </w:rPr>
              <w:t>Q9.1.2</w:t>
            </w:r>
          </w:p>
        </w:tc>
        <w:tc>
          <w:tcPr>
            <w:tcW w:w="10006" w:type="dxa"/>
            <w:tcBorders>
              <w:top w:val="single" w:color="auto" w:sz="4" w:space="0"/>
              <w:left w:val="single" w:color="auto" w:sz="4" w:space="0"/>
              <w:bottom w:val="single" w:color="auto" w:sz="4" w:space="0"/>
              <w:right w:val="single" w:color="auto" w:sz="4" w:space="0"/>
            </w:tcBorders>
            <w:vAlign w:val="top"/>
          </w:tcPr>
          <w:p>
            <w:pPr>
              <w:ind w:firstLine="210" w:firstLineChars="100"/>
              <w:rPr>
                <w:rFonts w:hint="eastAsia" w:ascii="宋体" w:hAnsi="宋体"/>
                <w:szCs w:val="21"/>
                <w:highlight w:val="none"/>
              </w:rPr>
            </w:pPr>
            <w:r>
              <w:rPr>
                <w:rFonts w:hint="eastAsia" w:ascii="宋体" w:hAnsi="宋体" w:cs="宋体"/>
                <w:sz w:val="21"/>
                <w:szCs w:val="21"/>
                <w:highlight w:val="none"/>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w:t>
            </w:r>
            <w:r>
              <w:rPr>
                <w:rFonts w:hint="eastAsia" w:ascii="宋体" w:hAnsi="宋体" w:cs="宋体"/>
                <w:sz w:val="21"/>
                <w:szCs w:val="21"/>
                <w:highlight w:val="none"/>
                <w:lang w:val="en-US" w:eastAsia="zh-CN"/>
              </w:rPr>
              <w:t>31日</w:t>
            </w:r>
            <w:r>
              <w:rPr>
                <w:rFonts w:hint="eastAsia"/>
                <w:sz w:val="21"/>
                <w:szCs w:val="21"/>
                <w:highlight w:val="none"/>
                <w:lang w:val="zh-CN"/>
              </w:rPr>
              <w:t xml:space="preserve">发放调查表共 </w:t>
            </w:r>
            <w:r>
              <w:rPr>
                <w:rFonts w:hint="eastAsia"/>
                <w:sz w:val="21"/>
                <w:szCs w:val="21"/>
                <w:highlight w:val="none"/>
                <w:lang w:val="en-US" w:eastAsia="zh-CN"/>
              </w:rPr>
              <w:t>5</w:t>
            </w:r>
            <w:r>
              <w:rPr>
                <w:rFonts w:hint="eastAsia"/>
                <w:sz w:val="21"/>
                <w:szCs w:val="21"/>
                <w:highlight w:val="none"/>
                <w:lang w:val="zh-CN"/>
              </w:rPr>
              <w:t>份，回收调查表共</w:t>
            </w:r>
            <w:r>
              <w:rPr>
                <w:rFonts w:hint="eastAsia"/>
                <w:sz w:val="21"/>
                <w:szCs w:val="21"/>
                <w:highlight w:val="none"/>
                <w:lang w:val="en-US" w:eastAsia="zh-CN"/>
              </w:rPr>
              <w:t>5</w:t>
            </w:r>
            <w:r>
              <w:rPr>
                <w:rFonts w:hint="eastAsia"/>
                <w:sz w:val="21"/>
                <w:szCs w:val="21"/>
                <w:highlight w:val="none"/>
                <w:lang w:val="zh-CN"/>
              </w:rPr>
              <w:t>份。调查顾客有：</w:t>
            </w:r>
            <w:r>
              <w:rPr>
                <w:rFonts w:hint="eastAsia" w:ascii="宋体" w:hAnsi="宋体"/>
                <w:szCs w:val="21"/>
                <w:highlight w:val="none"/>
                <w:lang w:val="en-US" w:eastAsia="zh-CN"/>
              </w:rPr>
              <w:t>(1)</w:t>
            </w:r>
            <w:r>
              <w:rPr>
                <w:rFonts w:hint="eastAsia" w:ascii="宋体" w:cs="宋体"/>
                <w:color w:val="000000"/>
                <w:szCs w:val="21"/>
                <w:highlight w:val="none"/>
              </w:rPr>
              <w:t>成都市青白江教育局</w:t>
            </w:r>
            <w:r>
              <w:rPr>
                <w:rFonts w:hint="eastAsia" w:ascii="宋体" w:hAnsi="宋体"/>
                <w:szCs w:val="21"/>
                <w:highlight w:val="none"/>
                <w:lang w:val="en-US" w:eastAsia="zh-CN"/>
              </w:rPr>
              <w:t>（2）</w:t>
            </w:r>
            <w:r>
              <w:rPr>
                <w:rFonts w:hint="eastAsia" w:ascii="宋体" w:cs="宋体"/>
                <w:color w:val="000000"/>
                <w:szCs w:val="21"/>
                <w:highlight w:val="none"/>
              </w:rPr>
              <w:t>成都市温江区成钞物业管理有限公司</w:t>
            </w:r>
            <w:r>
              <w:rPr>
                <w:rFonts w:hint="eastAsia" w:ascii="宋体" w:hAnsi="宋体"/>
                <w:szCs w:val="21"/>
                <w:highlight w:val="none"/>
                <w:lang w:val="en-US" w:eastAsia="zh-CN"/>
              </w:rPr>
              <w:t>（3）</w:t>
            </w:r>
            <w:r>
              <w:rPr>
                <w:rFonts w:hint="eastAsia" w:ascii="宋体" w:cs="宋体"/>
                <w:color w:val="000000"/>
                <w:szCs w:val="21"/>
                <w:highlight w:val="none"/>
              </w:rPr>
              <w:t>电子科技大学</w:t>
            </w:r>
            <w:r>
              <w:rPr>
                <w:rFonts w:hint="eastAsia" w:ascii="宋体" w:cs="宋体"/>
                <w:color w:val="000000"/>
                <w:szCs w:val="21"/>
                <w:highlight w:val="none"/>
                <w:lang w:eastAsia="zh-CN"/>
              </w:rPr>
              <w:t>（</w:t>
            </w:r>
            <w:r>
              <w:rPr>
                <w:rFonts w:hint="eastAsia" w:ascii="宋体" w:cs="宋体"/>
                <w:color w:val="000000"/>
                <w:szCs w:val="21"/>
                <w:highlight w:val="none"/>
                <w:lang w:val="en-US" w:eastAsia="zh-CN"/>
              </w:rPr>
              <w:t>4）</w:t>
            </w:r>
            <w:r>
              <w:rPr>
                <w:rFonts w:hint="eastAsia" w:ascii="宋体" w:cs="宋体"/>
                <w:color w:val="000000"/>
                <w:szCs w:val="21"/>
                <w:highlight w:val="none"/>
              </w:rPr>
              <w:t>高县教育体育和文化广电局</w:t>
            </w:r>
            <w:r>
              <w:rPr>
                <w:rFonts w:hint="eastAsia" w:ascii="宋体" w:cs="宋体"/>
                <w:color w:val="000000"/>
                <w:szCs w:val="21"/>
                <w:highlight w:val="none"/>
                <w:lang w:eastAsia="zh-CN"/>
              </w:rPr>
              <w:t>（</w:t>
            </w:r>
            <w:r>
              <w:rPr>
                <w:rFonts w:hint="eastAsia" w:ascii="宋体" w:cs="宋体"/>
                <w:color w:val="000000"/>
                <w:szCs w:val="21"/>
                <w:highlight w:val="none"/>
                <w:lang w:val="en-US" w:eastAsia="zh-CN"/>
              </w:rPr>
              <w:t>5）</w:t>
            </w:r>
            <w:r>
              <w:rPr>
                <w:rFonts w:hint="eastAsia" w:ascii="宋体" w:cs="宋体"/>
                <w:color w:val="000000"/>
                <w:szCs w:val="21"/>
                <w:highlight w:val="none"/>
              </w:rPr>
              <w:t>昭觉县教育和科学技术知识产权局</w:t>
            </w:r>
            <w:r>
              <w:rPr>
                <w:rFonts w:hint="eastAsia" w:ascii="宋体" w:hAnsi="宋体"/>
                <w:szCs w:val="21"/>
                <w:highlight w:val="none"/>
                <w:lang w:val="en-US" w:eastAsia="zh-CN"/>
              </w:rPr>
              <w:t>。</w:t>
            </w:r>
          </w:p>
          <w:p>
            <w:pPr>
              <w:rPr>
                <w:rFonts w:hint="eastAsia" w:ascii="宋体" w:hAnsi="宋体" w:cs="宋体"/>
                <w:sz w:val="21"/>
                <w:szCs w:val="21"/>
                <w:highlight w:val="none"/>
              </w:rPr>
            </w:pPr>
            <w:r>
              <w:rPr>
                <w:rFonts w:hint="eastAsia" w:ascii="宋体" w:hAnsi="宋体" w:cs="宋体"/>
                <w:sz w:val="21"/>
                <w:szCs w:val="21"/>
                <w:highlight w:val="none"/>
              </w:rPr>
              <w:t>--调查内容包括：</w:t>
            </w:r>
            <w:r>
              <w:rPr>
                <w:rFonts w:hint="eastAsia" w:ascii="宋体" w:hAnsi="宋体" w:cs="宋体"/>
                <w:sz w:val="21"/>
                <w:szCs w:val="21"/>
                <w:highlight w:val="none"/>
                <w:lang w:val="en-US" w:eastAsia="zh-CN"/>
              </w:rPr>
              <w:t>商品</w:t>
            </w:r>
            <w:r>
              <w:rPr>
                <w:rFonts w:hint="eastAsia" w:ascii="宋体" w:hAnsi="宋体" w:cs="宋体"/>
                <w:sz w:val="21"/>
                <w:szCs w:val="21"/>
                <w:highlight w:val="none"/>
              </w:rPr>
              <w:t>质量、</w:t>
            </w:r>
            <w:r>
              <w:rPr>
                <w:rFonts w:hint="eastAsia" w:ascii="宋体" w:hAnsi="宋体" w:cs="宋体"/>
                <w:sz w:val="21"/>
                <w:szCs w:val="21"/>
                <w:highlight w:val="none"/>
                <w:lang w:val="en-US" w:eastAsia="zh-CN"/>
              </w:rPr>
              <w:t>配送进度、商品价格、售后</w:t>
            </w:r>
            <w:r>
              <w:rPr>
                <w:rFonts w:hint="eastAsia" w:ascii="宋体" w:hAnsi="宋体" w:cs="宋体"/>
                <w:sz w:val="21"/>
                <w:szCs w:val="21"/>
                <w:highlight w:val="none"/>
              </w:rPr>
              <w:t>服务等</w:t>
            </w:r>
          </w:p>
          <w:p>
            <w:pPr>
              <w:rPr>
                <w:rFonts w:hint="default" w:ascii="宋体" w:hAnsi="宋体" w:cs="宋体"/>
                <w:sz w:val="21"/>
                <w:szCs w:val="21"/>
                <w:highlight w:val="none"/>
                <w:lang w:val="en-US" w:eastAsia="zh-CN"/>
              </w:rPr>
            </w:pPr>
            <w:r>
              <w:rPr>
                <w:rFonts w:hint="eastAsia" w:ascii="宋体" w:hAnsi="宋体" w:cs="宋体"/>
                <w:sz w:val="21"/>
                <w:szCs w:val="21"/>
                <w:highlight w:val="none"/>
              </w:rPr>
              <w:t>--统计分析结果：</w:t>
            </w:r>
            <w:r>
              <w:rPr>
                <w:rFonts w:hint="eastAsia" w:ascii="宋体" w:hAnsi="宋体" w:cs="宋体"/>
                <w:sz w:val="21"/>
                <w:szCs w:val="21"/>
                <w:highlight w:val="none"/>
                <w:lang w:val="en-US" w:eastAsia="zh-CN"/>
              </w:rPr>
              <w:t>94分（达到目标值）</w:t>
            </w:r>
          </w:p>
          <w:p>
            <w:pPr>
              <w:rPr>
                <w:rFonts w:hint="eastAsia" w:ascii="宋体" w:hAnsi="宋体" w:cs="宋体"/>
                <w:sz w:val="21"/>
                <w:szCs w:val="21"/>
                <w:highlight w:val="none"/>
              </w:rPr>
            </w:pPr>
            <w:r>
              <w:rPr>
                <w:rFonts w:hint="eastAsia" w:ascii="宋体" w:hAnsi="宋体" w:cs="宋体"/>
                <w:sz w:val="21"/>
                <w:szCs w:val="21"/>
                <w:highlight w:val="none"/>
              </w:rPr>
              <w:t>--暂无明显需实施纠正措施的改进事项。</w:t>
            </w:r>
          </w:p>
          <w:p>
            <w:pPr>
              <w:rPr>
                <w:rFonts w:hint="eastAsia" w:ascii="宋体" w:hAnsi="宋体" w:cs="宋体"/>
                <w:sz w:val="21"/>
                <w:szCs w:val="21"/>
                <w:highlight w:val="none"/>
              </w:rPr>
            </w:pPr>
            <w:r>
              <w:rPr>
                <w:rFonts w:hint="eastAsia" w:ascii="宋体" w:hAnsi="宋体" w:cs="宋体"/>
                <w:szCs w:val="21"/>
                <w:highlight w:val="none"/>
                <w:lang w:val="en-US" w:eastAsia="zh-CN"/>
              </w:rPr>
              <w:t>--</w:t>
            </w:r>
            <w:r>
              <w:rPr>
                <w:rFonts w:hint="eastAsia"/>
                <w:sz w:val="21"/>
                <w:szCs w:val="21"/>
                <w:highlight w:val="none"/>
              </w:rPr>
              <w:t>提供顾客满意调查分析</w:t>
            </w:r>
            <w:r>
              <w:rPr>
                <w:rFonts w:hint="eastAsia"/>
                <w:sz w:val="21"/>
                <w:szCs w:val="21"/>
                <w:highlight w:val="none"/>
                <w:lang w:val="en-US" w:eastAsia="zh-CN"/>
              </w:rPr>
              <w:t>报告</w:t>
            </w:r>
            <w:r>
              <w:rPr>
                <w:rFonts w:hint="eastAsia"/>
                <w:sz w:val="21"/>
                <w:szCs w:val="21"/>
                <w:highlight w:val="none"/>
                <w:lang w:eastAsia="zh-CN"/>
              </w:rPr>
              <w:t>，</w:t>
            </w:r>
            <w:r>
              <w:rPr>
                <w:rFonts w:hint="eastAsia"/>
                <w:sz w:val="21"/>
                <w:szCs w:val="21"/>
                <w:highlight w:val="none"/>
                <w:lang w:val="en-US" w:eastAsia="zh-CN"/>
              </w:rPr>
              <w:t>报告显示：</w:t>
            </w:r>
            <w:r>
              <w:rPr>
                <w:rFonts w:hint="eastAsia" w:ascii="宋体" w:hAnsi="宋体"/>
                <w:sz w:val="21"/>
                <w:szCs w:val="21"/>
                <w:highlight w:val="none"/>
              </w:rPr>
              <w:t>满意项是</w:t>
            </w:r>
            <w:r>
              <w:rPr>
                <w:rFonts w:hint="eastAsia" w:ascii="宋体" w:hAnsi="宋体"/>
                <w:sz w:val="21"/>
                <w:szCs w:val="21"/>
                <w:highlight w:val="none"/>
                <w:lang w:val="en-US" w:eastAsia="zh-CN"/>
              </w:rPr>
              <w:t>商品</w:t>
            </w:r>
            <w:r>
              <w:rPr>
                <w:rFonts w:hint="eastAsia" w:ascii="宋体" w:hAnsi="宋体"/>
                <w:sz w:val="21"/>
                <w:szCs w:val="21"/>
                <w:highlight w:val="none"/>
              </w:rPr>
              <w:t>质量及</w:t>
            </w:r>
            <w:r>
              <w:rPr>
                <w:rFonts w:hint="eastAsia" w:ascii="宋体" w:hAnsi="宋体" w:cs="宋体"/>
                <w:sz w:val="21"/>
                <w:szCs w:val="21"/>
                <w:highlight w:val="none"/>
                <w:lang w:val="en-US" w:eastAsia="zh-CN"/>
              </w:rPr>
              <w:t>配送进度</w:t>
            </w:r>
            <w:r>
              <w:rPr>
                <w:rFonts w:hint="eastAsia" w:ascii="宋体" w:hAnsi="宋体"/>
                <w:sz w:val="21"/>
                <w:szCs w:val="21"/>
                <w:highlight w:val="none"/>
              </w:rPr>
              <w:t>得到较多的肯定</w:t>
            </w:r>
            <w:r>
              <w:rPr>
                <w:rFonts w:hint="eastAsia" w:ascii="宋体" w:hAnsi="宋体"/>
                <w:sz w:val="21"/>
                <w:szCs w:val="21"/>
                <w:highlight w:val="none"/>
                <w:lang w:eastAsia="zh-CN"/>
              </w:rPr>
              <w:t>，</w:t>
            </w:r>
            <w:r>
              <w:rPr>
                <w:rFonts w:hint="eastAsia" w:ascii="宋体" w:hAnsi="宋体"/>
                <w:sz w:val="21"/>
                <w:szCs w:val="21"/>
                <w:highlight w:val="none"/>
              </w:rPr>
              <w:t>公司组织相关部门领导和相关人员对顾客评价和意见、建议进行了认真讨论，一致认为，公司</w:t>
            </w:r>
            <w:r>
              <w:rPr>
                <w:rFonts w:hint="eastAsia" w:ascii="宋体" w:hAnsi="宋体"/>
                <w:sz w:val="21"/>
                <w:szCs w:val="21"/>
                <w:highlight w:val="none"/>
                <w:lang w:val="en-US" w:eastAsia="zh-CN"/>
              </w:rPr>
              <w:t>提供的商品</w:t>
            </w:r>
            <w:r>
              <w:rPr>
                <w:rFonts w:hint="eastAsia" w:ascii="宋体" w:hAnsi="宋体"/>
                <w:sz w:val="21"/>
                <w:szCs w:val="21"/>
                <w:highlight w:val="none"/>
              </w:rPr>
              <w:t>质量</w:t>
            </w:r>
            <w:r>
              <w:rPr>
                <w:rFonts w:hint="eastAsia" w:ascii="宋体" w:hAnsi="宋体"/>
                <w:sz w:val="21"/>
                <w:szCs w:val="21"/>
                <w:highlight w:val="none"/>
                <w:lang w:val="en-US" w:eastAsia="zh-CN"/>
              </w:rPr>
              <w:t>和服务</w:t>
            </w:r>
            <w:r>
              <w:rPr>
                <w:rFonts w:hint="eastAsia" w:ascii="宋体" w:hAnsi="宋体"/>
                <w:sz w:val="21"/>
                <w:szCs w:val="21"/>
                <w:highlight w:val="none"/>
              </w:rPr>
              <w:t>受到肯定，具有一定的竞争势力。可以通过更多的沟通方式向顾客进行一定的解释，达到顾客理解，暂无改进要求</w:t>
            </w:r>
            <w:r>
              <w:rPr>
                <w:rFonts w:hint="eastAsia"/>
                <w:sz w:val="21"/>
                <w:szCs w:val="21"/>
                <w:highlight w:val="none"/>
                <w:lang w:val="en-US" w:eastAsia="zh-CN"/>
              </w:rPr>
              <w:t>，</w:t>
            </w:r>
            <w:r>
              <w:rPr>
                <w:rFonts w:hint="eastAsia"/>
                <w:sz w:val="21"/>
                <w:szCs w:val="21"/>
                <w:highlight w:val="none"/>
              </w:rPr>
              <w:t>该结果已提交管理评审。</w:t>
            </w:r>
          </w:p>
        </w:tc>
        <w:tc>
          <w:tcPr>
            <w:tcW w:w="1585" w:type="dxa"/>
            <w:gridSpan w:val="2"/>
            <w:tcBorders>
              <w:top w:val="single" w:color="auto" w:sz="4" w:space="0"/>
              <w:left w:val="single" w:color="auto" w:sz="4" w:space="0"/>
              <w:bottom w:val="single" w:color="auto" w:sz="4" w:space="0"/>
              <w:right w:val="single" w:color="auto" w:sz="4" w:space="0"/>
            </w:tcBorders>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line="240" w:lineRule="auto"/>
              <w:jc w:val="center"/>
              <w:rPr>
                <w:rFonts w:hint="eastAsia" w:ascii="宋体" w:hAnsi="宋体" w:cs="宋体"/>
                <w:sz w:val="21"/>
                <w:szCs w:val="21"/>
              </w:rPr>
            </w:pPr>
            <w:r>
              <w:rPr>
                <w:rFonts w:hint="eastAsia" w:ascii="宋体" w:hAnsi="宋体" w:cs="新宋体"/>
                <w:sz w:val="21"/>
                <w:szCs w:val="21"/>
              </w:rPr>
              <w:t>应急准备和响应</w:t>
            </w:r>
          </w:p>
        </w:tc>
        <w:tc>
          <w:tcPr>
            <w:tcW w:w="960" w:type="dxa"/>
            <w:gridSpan w:val="2"/>
            <w:tcBorders>
              <w:top w:val="single" w:color="auto" w:sz="4" w:space="0"/>
              <w:left w:val="single" w:color="auto" w:sz="4" w:space="0"/>
              <w:bottom w:val="single" w:color="auto" w:sz="4" w:space="0"/>
              <w:right w:val="single" w:color="auto" w:sz="4" w:space="0"/>
            </w:tcBorders>
            <w:vAlign w:val="top"/>
          </w:tcPr>
          <w:p>
            <w:pPr>
              <w:spacing w:line="240" w:lineRule="auto"/>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8.2</w:t>
            </w:r>
          </w:p>
          <w:p>
            <w:pPr>
              <w:spacing w:line="240" w:lineRule="auto"/>
              <w:rPr>
                <w:rFonts w:hint="eastAsia" w:ascii="宋体" w:hAnsi="宋体" w:cs="宋体"/>
                <w:sz w:val="21"/>
                <w:szCs w:val="21"/>
                <w:highlight w:val="none"/>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24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240" w:lineRule="auto"/>
              <w:rPr>
                <w:sz w:val="21"/>
                <w:szCs w:val="21"/>
              </w:rPr>
            </w:pPr>
            <w:r>
              <w:rPr>
                <w:rFonts w:hint="eastAsia" w:ascii="宋体" w:cs="宋体"/>
                <w:sz w:val="21"/>
                <w:szCs w:val="21"/>
                <w:lang w:eastAsia="zh-CN" w:bidi="ar"/>
              </w:rPr>
              <w:t>业务部</w:t>
            </w:r>
            <w:r>
              <w:rPr>
                <w:rFonts w:hint="eastAsia" w:cs="宋体"/>
                <w:sz w:val="21"/>
                <w:szCs w:val="21"/>
                <w:lang w:bidi="ar"/>
              </w:rPr>
              <w:t>人</w:t>
            </w:r>
            <w:r>
              <w:rPr>
                <w:rFonts w:hint="eastAsia" w:cs="宋体"/>
                <w:sz w:val="21"/>
                <w:szCs w:val="21"/>
                <w:lang w:val="en-US" w:eastAsia="zh-CN" w:bidi="ar"/>
              </w:rPr>
              <w:t>员</w:t>
            </w:r>
            <w:r>
              <w:rPr>
                <w:rFonts w:hint="eastAsia" w:cs="宋体"/>
                <w:sz w:val="21"/>
                <w:szCs w:val="21"/>
                <w:lang w:bidi="ar"/>
              </w:rPr>
              <w:t>的在</w:t>
            </w:r>
            <w:r>
              <w:rPr>
                <w:rFonts w:hint="eastAsia" w:cs="宋体"/>
                <w:sz w:val="21"/>
                <w:szCs w:val="21"/>
                <w:lang w:eastAsia="zh-CN" w:bidi="ar"/>
              </w:rPr>
              <w:t>综合部</w:t>
            </w:r>
            <w:r>
              <w:rPr>
                <w:rFonts w:hint="eastAsia" w:cs="宋体"/>
                <w:sz w:val="21"/>
                <w:szCs w:val="21"/>
                <w:lang w:bidi="ar"/>
              </w:rPr>
              <w:t>组织下，参加了公司组织的“火灾消防知识培训”。</w:t>
            </w:r>
          </w:p>
          <w:p>
            <w:pPr>
              <w:spacing w:line="240" w:lineRule="auto"/>
              <w:ind w:firstLine="420" w:firstLineChars="200"/>
              <w:rPr>
                <w:rFonts w:hint="eastAsia" w:ascii="宋体" w:hAnsi="Times New Roman" w:eastAsia="宋体" w:cs="宋体"/>
                <w:sz w:val="21"/>
                <w:szCs w:val="21"/>
                <w:lang w:bidi="ar"/>
              </w:rPr>
            </w:pPr>
            <w:r>
              <w:rPr>
                <w:rFonts w:hint="eastAsia" w:cs="宋体"/>
                <w:sz w:val="21"/>
                <w:szCs w:val="21"/>
                <w:lang w:bidi="ar"/>
              </w:rPr>
              <w:t>查见：消防演练实况记录：</w:t>
            </w:r>
            <w:r>
              <w:rPr>
                <w:rFonts w:hint="eastAsia" w:cs="宋体"/>
                <w:sz w:val="21"/>
                <w:szCs w:val="21"/>
                <w:lang w:val="en-US" w:eastAsia="zh-CN" w:bidi="ar"/>
              </w:rPr>
              <w:t>业务</w:t>
            </w:r>
            <w:r>
              <w:rPr>
                <w:rFonts w:hint="eastAsia" w:cs="宋体"/>
                <w:sz w:val="21"/>
                <w:szCs w:val="21"/>
                <w:lang w:eastAsia="zh-CN" w:bidi="ar"/>
              </w:rPr>
              <w:t>部</w:t>
            </w:r>
            <w:r>
              <w:rPr>
                <w:rFonts w:hint="eastAsia" w:cs="宋体"/>
                <w:sz w:val="21"/>
                <w:szCs w:val="21"/>
                <w:lang w:bidi="ar"/>
              </w:rPr>
              <w:t>相</w:t>
            </w:r>
            <w:r>
              <w:rPr>
                <w:rFonts w:hint="eastAsia" w:ascii="宋体" w:hAnsi="Times New Roman" w:eastAsia="宋体" w:cs="宋体"/>
                <w:sz w:val="21"/>
                <w:szCs w:val="21"/>
                <w:lang w:bidi="ar"/>
              </w:rPr>
              <w:t>关人员参加了20</w:t>
            </w:r>
            <w:r>
              <w:rPr>
                <w:rFonts w:hint="eastAsia" w:ascii="宋体" w:hAnsi="Times New Roman" w:eastAsia="宋体" w:cs="宋体"/>
                <w:sz w:val="21"/>
                <w:szCs w:val="21"/>
                <w:lang w:val="en-US" w:eastAsia="zh-CN" w:bidi="ar"/>
              </w:rPr>
              <w:t>21</w:t>
            </w:r>
            <w:r>
              <w:rPr>
                <w:rFonts w:hint="eastAsia" w:ascii="宋体" w:hAnsi="Times New Roman" w:eastAsia="宋体" w:cs="宋体"/>
                <w:sz w:val="21"/>
                <w:szCs w:val="21"/>
                <w:lang w:bidi="ar"/>
              </w:rPr>
              <w:t>年</w:t>
            </w:r>
            <w:r>
              <w:rPr>
                <w:rFonts w:hint="eastAsia" w:ascii="宋体" w:hAnsi="Times New Roman" w:eastAsia="宋体" w:cs="宋体"/>
                <w:sz w:val="21"/>
                <w:szCs w:val="21"/>
                <w:lang w:val="en-US" w:eastAsia="zh-CN" w:bidi="ar"/>
              </w:rPr>
              <w:t>7</w:t>
            </w:r>
            <w:r>
              <w:rPr>
                <w:rFonts w:hint="eastAsia" w:ascii="宋体" w:hAnsi="Times New Roman" w:eastAsia="宋体" w:cs="宋体"/>
                <w:sz w:val="21"/>
                <w:szCs w:val="21"/>
                <w:lang w:bidi="ar"/>
              </w:rPr>
              <w:t>月</w:t>
            </w:r>
            <w:r>
              <w:rPr>
                <w:rFonts w:hint="eastAsia" w:ascii="宋体" w:hAnsi="Times New Roman" w:eastAsia="宋体" w:cs="宋体"/>
                <w:sz w:val="21"/>
                <w:szCs w:val="21"/>
                <w:lang w:val="en-US" w:eastAsia="zh-CN" w:bidi="ar"/>
              </w:rPr>
              <w:t>27</w:t>
            </w:r>
            <w:r>
              <w:rPr>
                <w:rFonts w:hint="eastAsia" w:ascii="宋体" w:hAnsi="Times New Roman" w:eastAsia="宋体" w:cs="宋体"/>
                <w:sz w:val="21"/>
                <w:szCs w:val="21"/>
                <w:lang w:bidi="ar"/>
              </w:rPr>
              <w:t>日在公司办公区由</w:t>
            </w:r>
            <w:r>
              <w:rPr>
                <w:rFonts w:hint="eastAsia" w:ascii="宋体" w:hAnsi="Times New Roman" w:eastAsia="宋体" w:cs="宋体"/>
                <w:sz w:val="21"/>
                <w:szCs w:val="21"/>
                <w:lang w:val="en-US" w:eastAsia="zh-CN" w:bidi="ar"/>
              </w:rPr>
              <w:t>综合</w:t>
            </w:r>
            <w:r>
              <w:rPr>
                <w:rFonts w:hint="eastAsia" w:ascii="宋体" w:hAnsi="Times New Roman" w:eastAsia="宋体" w:cs="宋体"/>
                <w:sz w:val="21"/>
                <w:szCs w:val="21"/>
                <w:lang w:eastAsia="zh-CN" w:bidi="ar"/>
              </w:rPr>
              <w:t>部</w:t>
            </w:r>
            <w:r>
              <w:rPr>
                <w:rFonts w:hint="eastAsia" w:ascii="宋体" w:hAnsi="Times New Roman" w:eastAsia="宋体" w:cs="宋体"/>
                <w:sz w:val="21"/>
                <w:szCs w:val="21"/>
                <w:lang w:bidi="ar"/>
              </w:rPr>
              <w:t>组织的消防演练。</w:t>
            </w:r>
          </w:p>
          <w:p>
            <w:pPr>
              <w:spacing w:line="240" w:lineRule="auto"/>
              <w:ind w:firstLine="420" w:firstLineChars="200"/>
              <w:rPr>
                <w:rFonts w:hint="eastAsia" w:ascii="宋体" w:hAnsi="Times New Roman" w:eastAsia="宋体" w:cs="宋体"/>
                <w:sz w:val="21"/>
                <w:szCs w:val="21"/>
                <w:lang w:bidi="ar"/>
              </w:rPr>
            </w:pPr>
            <w:r>
              <w:rPr>
                <w:rFonts w:hint="eastAsia" w:ascii="宋体" w:hAnsi="Times New Roman" w:eastAsia="宋体" w:cs="宋体"/>
                <w:sz w:val="21"/>
                <w:szCs w:val="21"/>
                <w:lang w:bidi="ar"/>
              </w:rPr>
              <w:t>查，现场对应，公司员工的安全逃生意识有明显的改善和较大提高。使员工掌握了安全逃生的方式和路径。同时使员工掌握了灭火器材的使用。</w:t>
            </w:r>
          </w:p>
          <w:p>
            <w:pPr>
              <w:spacing w:line="240" w:lineRule="auto"/>
              <w:ind w:firstLine="420" w:firstLineChars="200"/>
              <w:rPr>
                <w:rFonts w:hint="eastAsia" w:ascii="宋体" w:hAnsi="宋体" w:cs="宋体"/>
                <w:sz w:val="21"/>
                <w:szCs w:val="21"/>
                <w:highlight w:val="none"/>
              </w:rPr>
            </w:pPr>
            <w:r>
              <w:rPr>
                <w:rFonts w:hint="eastAsia" w:ascii="宋体" w:hAnsi="Times New Roman" w:eastAsia="宋体" w:cs="宋体"/>
                <w:sz w:val="21"/>
                <w:szCs w:val="21"/>
                <w:lang w:val="en-US" w:eastAsia="zh-CN" w:bidi="ar"/>
              </w:rPr>
              <w:t>查应急准备：</w:t>
            </w:r>
            <w:r>
              <w:rPr>
                <w:rFonts w:hint="eastAsia" w:ascii="宋体" w:hAnsi="Times New Roman" w:eastAsia="宋体" w:cs="宋体"/>
                <w:sz w:val="21"/>
                <w:szCs w:val="21"/>
                <w:lang w:bidi="ar"/>
              </w:rPr>
              <w:t>消防器材完善、良好。</w:t>
            </w:r>
          </w:p>
        </w:tc>
        <w:tc>
          <w:tcPr>
            <w:tcW w:w="1585" w:type="dxa"/>
            <w:gridSpan w:val="2"/>
            <w:tcBorders>
              <w:top w:val="single" w:color="auto" w:sz="4" w:space="0"/>
              <w:left w:val="single" w:color="auto" w:sz="4" w:space="0"/>
              <w:bottom w:val="single" w:color="auto" w:sz="4" w:space="0"/>
              <w:right w:val="single" w:color="auto" w:sz="4" w:space="0"/>
            </w:tcBorders>
          </w:tcPr>
          <w:p>
            <w:pPr>
              <w:spacing w:line="240" w:lineRule="auto"/>
            </w:pPr>
          </w:p>
        </w:tc>
      </w:tr>
    </w:tbl>
    <w:p>
      <w:pPr>
        <w:pStyle w:val="7"/>
      </w:pPr>
      <w:r>
        <w:rPr>
          <w:rFonts w:hint="eastAsia"/>
        </w:rPr>
        <w:t>说明：不符合标注</w:t>
      </w:r>
      <w:r>
        <w:t>N</w:t>
      </w: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723E2"/>
    <w:multiLevelType w:val="singleLevel"/>
    <w:tmpl w:val="820723E2"/>
    <w:lvl w:ilvl="0" w:tentative="0">
      <w:start w:val="1"/>
      <w:numFmt w:val="decimal"/>
      <w:suff w:val="nothing"/>
      <w:lvlText w:val="%1）"/>
      <w:lvlJc w:val="left"/>
    </w:lvl>
  </w:abstractNum>
  <w:abstractNum w:abstractNumId="1">
    <w:nsid w:val="AE28B63B"/>
    <w:multiLevelType w:val="singleLevel"/>
    <w:tmpl w:val="AE28B63B"/>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0C8F7139"/>
    <w:multiLevelType w:val="multilevel"/>
    <w:tmpl w:val="0C8F71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7FB0F6"/>
    <w:multiLevelType w:val="singleLevel"/>
    <w:tmpl w:val="137FB0F6"/>
    <w:lvl w:ilvl="0" w:tentative="0">
      <w:start w:val="1"/>
      <w:numFmt w:val="decimal"/>
      <w:suff w:val="nothing"/>
      <w:lvlText w:val="%1、"/>
      <w:lvlJc w:val="left"/>
    </w:lvl>
  </w:abstractNum>
  <w:abstractNum w:abstractNumId="5">
    <w:nsid w:val="5AA5E040"/>
    <w:multiLevelType w:val="singleLevel"/>
    <w:tmpl w:val="5AA5E040"/>
    <w:lvl w:ilvl="0" w:tentative="0">
      <w:start w:val="1"/>
      <w:numFmt w:val="decimal"/>
      <w:suff w:val="nothing"/>
      <w:lvlText w:val="%1）"/>
      <w:lvlJc w:val="left"/>
    </w:lvl>
  </w:abstractNum>
  <w:abstractNum w:abstractNumId="6">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8955C11"/>
    <w:multiLevelType w:val="multilevel"/>
    <w:tmpl w:val="68955C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2"/>
  </w:num>
  <w:num w:numId="3">
    <w:abstractNumId w:val="3"/>
  </w:num>
  <w:num w:numId="4">
    <w:abstractNumId w:val="7"/>
  </w:num>
  <w:num w:numId="5">
    <w:abstractNumId w:val="5"/>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474EF"/>
    <w:rsid w:val="049D77CC"/>
    <w:rsid w:val="05280B10"/>
    <w:rsid w:val="053E2CDD"/>
    <w:rsid w:val="06032BF8"/>
    <w:rsid w:val="06BC0CFA"/>
    <w:rsid w:val="072243FD"/>
    <w:rsid w:val="14384970"/>
    <w:rsid w:val="156F7192"/>
    <w:rsid w:val="186A5C58"/>
    <w:rsid w:val="1A3E75DF"/>
    <w:rsid w:val="1B58313F"/>
    <w:rsid w:val="1EA170E1"/>
    <w:rsid w:val="20B73E4F"/>
    <w:rsid w:val="262B182F"/>
    <w:rsid w:val="31CF4AA5"/>
    <w:rsid w:val="3A9104B9"/>
    <w:rsid w:val="3AAF06B9"/>
    <w:rsid w:val="3D180402"/>
    <w:rsid w:val="3E066392"/>
    <w:rsid w:val="40A45320"/>
    <w:rsid w:val="40D87716"/>
    <w:rsid w:val="452E59A1"/>
    <w:rsid w:val="45745B44"/>
    <w:rsid w:val="476851F3"/>
    <w:rsid w:val="47D66EB8"/>
    <w:rsid w:val="48BC380D"/>
    <w:rsid w:val="48EC13E4"/>
    <w:rsid w:val="4A7817E4"/>
    <w:rsid w:val="4EA570CC"/>
    <w:rsid w:val="540C1ABA"/>
    <w:rsid w:val="557B7CCC"/>
    <w:rsid w:val="591F14C6"/>
    <w:rsid w:val="596164D6"/>
    <w:rsid w:val="5A540C3C"/>
    <w:rsid w:val="5FAC3E83"/>
    <w:rsid w:val="5FC37131"/>
    <w:rsid w:val="602218CA"/>
    <w:rsid w:val="639218B1"/>
    <w:rsid w:val="6437435A"/>
    <w:rsid w:val="6C1B31F6"/>
    <w:rsid w:val="71265897"/>
    <w:rsid w:val="712B2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Normal Indent"/>
    <w:basedOn w:val="1"/>
    <w:qFormat/>
    <w:uiPriority w:val="0"/>
    <w:pPr>
      <w:ind w:firstLine="420"/>
    </w:pPr>
    <w:rPr>
      <w:szCs w:val="20"/>
    </w:rPr>
  </w:style>
  <w:style w:type="paragraph" w:styleId="4">
    <w:name w:val="Body Text"/>
    <w:basedOn w:val="1"/>
    <w:next w:val="1"/>
    <w:unhideWhenUsed/>
    <w:qFormat/>
    <w:uiPriority w:val="0"/>
    <w:pPr>
      <w:spacing w:after="120"/>
    </w:pPr>
  </w:style>
  <w:style w:type="paragraph" w:styleId="5">
    <w:name w:val="Plain Text"/>
    <w:basedOn w:val="1"/>
    <w:qFormat/>
    <w:uiPriority w:val="99"/>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rPr>
      <w:color w:val="000000"/>
      <w:kern w:val="0"/>
      <w:sz w:val="24"/>
      <w:szCs w:val="24"/>
    </w:rPr>
  </w:style>
  <w:style w:type="character" w:styleId="12">
    <w:name w:val="Hyperlink"/>
    <w:qFormat/>
    <w:uiPriority w:val="99"/>
    <w:rPr>
      <w:color w:val="0000FF"/>
      <w:u w:val="single"/>
    </w:rPr>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1"/>
    <w:link w:val="8"/>
    <w:qFormat/>
    <w:uiPriority w:val="99"/>
    <w:rPr>
      <w:rFonts w:ascii="Times New Roman" w:hAnsi="Times New Roman" w:eastAsia="宋体" w:cs="Times New Roman"/>
      <w:sz w:val="18"/>
      <w:szCs w:val="18"/>
    </w:rPr>
  </w:style>
  <w:style w:type="character" w:customStyle="1" w:styleId="15">
    <w:name w:val="页脚 字符"/>
    <w:basedOn w:val="11"/>
    <w:link w:val="7"/>
    <w:qFormat/>
    <w:uiPriority w:val="99"/>
    <w:rPr>
      <w:rFonts w:ascii="Times New Roman" w:hAnsi="Times New Roman" w:eastAsia="宋体" w:cs="Times New Roman"/>
      <w:sz w:val="18"/>
      <w:szCs w:val="18"/>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2"/>
    <w:basedOn w:val="1"/>
    <w:qFormat/>
    <w:uiPriority w:val="34"/>
    <w:pPr>
      <w:ind w:firstLine="420" w:firstLineChars="200"/>
    </w:pPr>
    <w:rPr>
      <w:rFonts w:ascii="Calibri" w:hAnsi="Calibri"/>
      <w:szCs w:val="22"/>
    </w:rPr>
  </w:style>
  <w:style w:type="character" w:customStyle="1" w:styleId="19">
    <w:name w:val="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2021-10-19T00:32:36Z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