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628"/>
        <w:gridCol w:w="330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河北科大环境工程有限公司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石家庄高新区太行大街197号智同国际A座1602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石家庄高新区太行大街197号智同国际A座1602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13582108535</w:t>
            </w:r>
            <w:bookmarkEnd w:id="5"/>
          </w:p>
        </w:tc>
        <w:tc>
          <w:tcPr>
            <w:tcW w:w="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hbkdhj@163.com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1010-2021-QJEO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00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EC：资质范围内环保工程专业承包、市政公用工程施工总承包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E：资质范围内环保工程专业承包、市政公用工程施工总承包所涉及场所的相关环境管理活动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O：资质范围内环保工程专业承包、市政公用工程施工总承包所涉及场所的相关职业健康安全管理活动</w:t>
            </w:r>
            <w:bookmarkEnd w:id="14"/>
          </w:p>
        </w:tc>
        <w:tc>
          <w:tcPr>
            <w:tcW w:w="628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51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EC：28.04.01;28.07.03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E：28.04.01;28.07.03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O：28.04.01;28.07.03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■GB/T19001-2016/ISO 9001:2015   ■GB/T 50430-2017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E勾选Add1"/>
            <w:bookmarkStart w:id="1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GB/T45001-2020/ISO45001：2020标准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2021年10月18日 下午至2021年10月21日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3.5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长城建设集团有限公司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EC:28.04.01,28.07.03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E:28.04.01,28.07.03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O:28.04.01,28.07.03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299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2021.10.8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1.10.18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EC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2021.10.19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环境工程部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Q5.3/6.2/7.1.3/7.1.4/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8.1/8.3/8.5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.6/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EC4.3/3.2.3/7/9/10/11/12.5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EO6.1.2/8.1/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C审核EO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2021.10.20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EO6.1.2/8.1/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C审核EO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bookmarkStart w:id="20" w:name="_GoBack"/>
            <w:bookmarkEnd w:id="20"/>
            <w:r>
              <w:rPr>
                <w:rFonts w:hint="eastAsia" w:ascii="Times New Roman" w:hAnsi="Times New Roman" w:eastAsia="宋体" w:cs="Times New Roman"/>
                <w:color w:val="0000FF"/>
                <w:sz w:val="21"/>
                <w:szCs w:val="21"/>
                <w:lang w:val="en-US" w:eastAsia="zh-CN"/>
              </w:rPr>
              <w:t>在建项目距离公司1小时车程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2021.10.21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市场公关部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EC4.3/3.2.3/6.1/6.2/6.3/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/6.1.2/8.1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行政管理部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：组织的岗位、职责权限；目标、方案；环境因素/危险源识别评价；文件化信息；人员、组织知识；能力；意识；沟通；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参与和协商；运行控制；应急准备和响应；合规义务；法律法规要求；绩效的监视和测量；合规性评价；内部审核；不合格及纠正和预防措施控制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5.3/6.2/7.1.2/7.1.6/7.2/7.3/7.4/7.5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EC4.3/3.2.3/3.5/5.1/5.2/5.3/12.1/12.2/12.3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4B24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2021-10-18T04:01:09Z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