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0471-2019-Q-2021</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sz w:val="28"/>
          <w:szCs w:val="28"/>
          <w:u w:val="single"/>
        </w:rPr>
        <w:t>青岛中科动力有限公司</w:t>
      </w:r>
      <w:bookmarkEnd w:id="1"/>
      <w:r>
        <w:rPr>
          <w:rFonts w:hint="eastAsia"/>
          <w:sz w:val="28"/>
          <w:szCs w:val="28"/>
          <w:u w:val="single"/>
          <w:lang w:eastAsia="zh-CN"/>
        </w:rPr>
        <w:t xml:space="preserve"> </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numPr>
          <w:ilvl w:val="0"/>
          <w:numId w:val="1"/>
        </w:numPr>
        <w:rPr>
          <w:rFonts w:hint="eastAsia"/>
        </w:rPr>
      </w:pPr>
      <w:r>
        <w:rPr>
          <w:rFonts w:hint="eastAsia"/>
        </w:rPr>
        <w:t>受审核方基本信息</w:t>
      </w:r>
    </w:p>
    <w:p>
      <w:pPr>
        <w:pStyle w:val="2"/>
        <w:numPr>
          <w:ilvl w:val="0"/>
          <w:numId w:val="0"/>
        </w:numPr>
      </w:pP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青岛中科动力有限公司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山东省青岛市高新区新业路18号</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266000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山东省青岛市高新区新业路18号</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266000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hint="eastAsia" w:ascii="Times New Roman" w:hAnsi="Times New Roman" w:eastAsia="宋体" w:cs="Times New Roman"/>
                <w:kern w:val="2"/>
                <w:sz w:val="21"/>
                <w:szCs w:val="24"/>
                <w:lang w:val="en-US" w:eastAsia="zh-CN" w:bidi="ar-SA"/>
              </w:rPr>
            </w:pPr>
            <w:r>
              <w:t>王旭</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0532-67797007</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王荣博</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王旭</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sz w:val="21"/>
                <w:szCs w:val="21"/>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 xml:space="preserve">   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0" w:hRule="atLeast"/>
          <w:jc w:val="center"/>
        </w:trPr>
        <w:tc>
          <w:tcPr>
            <w:tcW w:w="1669" w:type="dxa"/>
            <w:shd w:val="clear" w:color="auto" w:fill="auto"/>
          </w:tcPr>
          <w:p>
            <w:pPr>
              <w:rPr>
                <w:rFonts w:hint="eastAsia"/>
              </w:rPr>
            </w:pPr>
          </w:p>
          <w:p>
            <w:r>
              <w:rPr>
                <w:rFonts w:hint="eastAsia"/>
              </w:rPr>
              <w:t>生产/服务提供流程简图</w:t>
            </w:r>
          </w:p>
          <w:p/>
          <w:p/>
        </w:tc>
        <w:tc>
          <w:tcPr>
            <w:tcW w:w="8058" w:type="dxa"/>
            <w:gridSpan w:val="5"/>
            <w:shd w:val="clear" w:color="auto" w:fill="auto"/>
          </w:tcPr>
          <w:p>
            <w:pPr>
              <w:pStyle w:val="2"/>
            </w:pPr>
            <w:r>
              <w:drawing>
                <wp:anchor distT="0" distB="0" distL="114300" distR="114300" simplePos="0" relativeHeight="251660288" behindDoc="0" locked="0" layoutInCell="1" allowOverlap="1">
                  <wp:simplePos x="0" y="0"/>
                  <wp:positionH relativeFrom="column">
                    <wp:posOffset>158750</wp:posOffset>
                  </wp:positionH>
                  <wp:positionV relativeFrom="paragraph">
                    <wp:posOffset>40640</wp:posOffset>
                  </wp:positionV>
                  <wp:extent cx="4634230" cy="3006090"/>
                  <wp:effectExtent l="0" t="0" r="13970" b="381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4634230" cy="3006090"/>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170815</wp:posOffset>
                  </wp:positionV>
                  <wp:extent cx="4798060" cy="2927350"/>
                  <wp:effectExtent l="0" t="0" r="254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98060" cy="2927350"/>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61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w:t>
            </w:r>
            <w:r>
              <w:rPr>
                <w:rFonts w:hint="eastAsia"/>
                <w:lang w:val="en-US" w:eastAsia="zh-CN"/>
              </w:rPr>
              <w:t>10</w:t>
            </w:r>
            <w:r>
              <w:rPr>
                <w:rFonts w:hint="eastAsia"/>
              </w:rPr>
              <w:t>月1</w:t>
            </w:r>
            <w:r>
              <w:rPr>
                <w:rFonts w:hint="eastAsia"/>
                <w:lang w:val="en-US" w:eastAsia="zh-CN"/>
              </w:rPr>
              <w:t>3</w:t>
            </w:r>
            <w:r>
              <w:rPr>
                <w:rFonts w:hint="eastAsia"/>
              </w:rPr>
              <w:t>日</w:t>
            </w:r>
            <w:bookmarkEnd w:id="6"/>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r>
              <w:rPr>
                <w:rFonts w:hint="eastAsia"/>
              </w:rPr>
              <w:t>二</w:t>
            </w:r>
            <w:bookmarkEnd w:id="17"/>
            <w:r>
              <w:rPr>
                <w:rFonts w:hint="eastAsia"/>
              </w:rPr>
              <w:t xml:space="preserve"> 次监督审核  </w:t>
            </w:r>
            <w:bookmarkStart w:id="18" w:name="再认证勾选"/>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13" w:type="dxa"/>
            <w:vMerge w:val="restart"/>
            <w:vAlign w:val="center"/>
          </w:tcPr>
          <w:p>
            <w:r>
              <w:rPr>
                <w:rFonts w:hint="eastAsia"/>
              </w:rPr>
              <w:t>审核范围</w:t>
            </w:r>
          </w:p>
        </w:tc>
        <w:tc>
          <w:tcPr>
            <w:tcW w:w="5235" w:type="dxa"/>
            <w:gridSpan w:val="3"/>
            <w:vMerge w:val="restart"/>
            <w:vAlign w:val="center"/>
          </w:tcPr>
          <w:p>
            <w:pPr>
              <w:rPr>
                <w:rFonts w:hint="eastAsia" w:eastAsia="宋体"/>
                <w:lang w:eastAsia="zh-CN"/>
              </w:rPr>
            </w:pPr>
            <w:bookmarkStart w:id="20" w:name="审核范围"/>
            <w:r>
              <w:t>发电机、电动机及其控制柜的研发生产及销售（3C认证范围内除外）</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13" w:type="dxa"/>
            <w:vMerge w:val="continue"/>
            <w:vAlign w:val="center"/>
          </w:tcPr>
          <w:p/>
        </w:tc>
        <w:tc>
          <w:tcPr>
            <w:tcW w:w="5235" w:type="dxa"/>
            <w:gridSpan w:val="3"/>
            <w:vMerge w:val="continue"/>
            <w:vAlign w:val="center"/>
          </w:tcPr>
          <w:p/>
        </w:tc>
        <w:tc>
          <w:tcPr>
            <w:tcW w:w="3215" w:type="dxa"/>
            <w:vAlign w:val="center"/>
          </w:tcPr>
          <w:p>
            <w:pPr>
              <w:jc w:val="left"/>
            </w:pPr>
            <w:bookmarkStart w:id="21" w:name="专业代码"/>
            <w:r>
              <w:t>19.09.01;19.09.02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 年</w:t>
            </w:r>
            <w:r>
              <w:rPr>
                <w:rFonts w:hint="eastAsia"/>
                <w:lang w:val="en-US" w:eastAsia="zh-CN"/>
              </w:rPr>
              <w:t>3</w:t>
            </w:r>
            <w:r>
              <w:rPr>
                <w:rFonts w:hint="eastAsia"/>
              </w:rPr>
              <w:t xml:space="preserve"> 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 xml:space="preserve"> 日</w:t>
            </w:r>
          </w:p>
        </w:tc>
        <w:tc>
          <w:tcPr>
            <w:tcW w:w="1883" w:type="dxa"/>
            <w:vAlign w:val="center"/>
          </w:tcPr>
          <w:p>
            <w:pPr>
              <w:rPr>
                <w:color w:val="0000FF"/>
              </w:rPr>
            </w:pPr>
            <w:r>
              <w:rPr>
                <w:rFonts w:hint="eastAsia"/>
                <w:color w:val="0000FF"/>
              </w:rPr>
              <w:t>认证证书有效期</w:t>
            </w:r>
          </w:p>
          <w:p>
            <w:pPr>
              <w:rPr>
                <w:color w:val="0000FF"/>
              </w:rPr>
            </w:pPr>
            <w:r>
              <w:rPr>
                <w:rFonts w:hint="eastAsia"/>
                <w:color w:val="0000FF"/>
              </w:rPr>
              <w:t>（初审除外）</w:t>
            </w:r>
          </w:p>
        </w:tc>
        <w:tc>
          <w:tcPr>
            <w:tcW w:w="3215" w:type="dxa"/>
            <w:vAlign w:val="center"/>
          </w:tcPr>
          <w:p>
            <w:pPr>
              <w:rPr>
                <w:color w:val="0000FF"/>
              </w:rPr>
            </w:pPr>
            <w:r>
              <w:rPr>
                <w:rFonts w:hint="eastAsia"/>
                <w:color w:val="0000FF"/>
              </w:rPr>
              <w:t xml:space="preserve">有效至 </w:t>
            </w:r>
            <w:r>
              <w:rPr>
                <w:rFonts w:hint="eastAsia"/>
                <w:color w:val="0000FF"/>
                <w:lang w:val="en-US" w:eastAsia="zh-CN"/>
              </w:rPr>
              <w:t>2022</w:t>
            </w:r>
            <w:r>
              <w:rPr>
                <w:rFonts w:hint="eastAsia"/>
                <w:color w:val="0000FF"/>
              </w:rPr>
              <w:t xml:space="preserve"> 年</w:t>
            </w:r>
            <w:r>
              <w:rPr>
                <w:rFonts w:hint="eastAsia"/>
                <w:color w:val="0000FF"/>
                <w:lang w:val="en-US" w:eastAsia="zh-CN"/>
              </w:rPr>
              <w:t>12</w:t>
            </w:r>
            <w:r>
              <w:rPr>
                <w:rFonts w:hint="eastAsia"/>
                <w:color w:val="0000FF"/>
              </w:rPr>
              <w:t>月</w:t>
            </w:r>
            <w:r>
              <w:rPr>
                <w:rFonts w:hint="eastAsia"/>
                <w:color w:val="0000FF"/>
                <w:lang w:val="en-US" w:eastAsia="zh-CN"/>
              </w:rPr>
              <w:t>2</w:t>
            </w:r>
            <w:r>
              <w:rPr>
                <w:rFonts w:hint="eastAsia"/>
                <w:color w:val="0000FF"/>
              </w:rPr>
              <w:t>日</w:t>
            </w:r>
          </w:p>
        </w:tc>
      </w:tr>
    </w:tbl>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270"/>
        <w:gridCol w:w="2325"/>
        <w:gridCol w:w="550"/>
        <w:gridCol w:w="2538"/>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2" w:type="dxa"/>
            <w:shd w:val="clear" w:color="auto" w:fill="F3F3F3"/>
            <w:tcMar>
              <w:left w:w="57" w:type="dxa"/>
              <w:right w:w="57" w:type="dxa"/>
            </w:tcMa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r>
              <w:rPr>
                <w:rFonts w:hint="eastAsia"/>
              </w:rPr>
              <w:t>场所</w:t>
            </w:r>
          </w:p>
          <w:p>
            <w:pPr>
              <w:keepNext w:val="0"/>
              <w:keepLines w:val="0"/>
              <w:pageBreakBefore w:val="0"/>
              <w:widowControl w:val="0"/>
              <w:kinsoku/>
              <w:wordWrap/>
              <w:overflowPunct/>
              <w:topLinePunct w:val="0"/>
              <w:autoSpaceDE/>
              <w:autoSpaceDN/>
              <w:bidi w:val="0"/>
              <w:adjustRightInd/>
              <w:snapToGrid/>
              <w:spacing w:line="200" w:lineRule="exact"/>
              <w:textAlignment w:val="auto"/>
            </w:pPr>
            <w:r>
              <w:rPr>
                <w:rFonts w:hint="eastAsia"/>
              </w:rPr>
              <w:t>编号</w:t>
            </w:r>
          </w:p>
          <w:p>
            <w:pPr>
              <w:keepNext w:val="0"/>
              <w:keepLines w:val="0"/>
              <w:pageBreakBefore w:val="0"/>
              <w:widowControl w:val="0"/>
              <w:kinsoku/>
              <w:wordWrap/>
              <w:overflowPunct/>
              <w:topLinePunct w:val="0"/>
              <w:autoSpaceDE/>
              <w:autoSpaceDN/>
              <w:bidi w:val="0"/>
              <w:adjustRightInd/>
              <w:snapToGrid/>
              <w:spacing w:line="200" w:lineRule="exact"/>
              <w:textAlignment w:val="auto"/>
            </w:pPr>
            <w:r>
              <w:rPr>
                <w:rFonts w:hint="eastAsia"/>
              </w:rPr>
              <w:t>(分证书序号）</w:t>
            </w:r>
          </w:p>
        </w:tc>
        <w:tc>
          <w:tcPr>
            <w:tcW w:w="2270" w:type="dxa"/>
            <w:shd w:val="clear" w:color="auto" w:fill="F3F3F3"/>
            <w:tcMar>
              <w:left w:w="57" w:type="dxa"/>
              <w:right w:w="57" w:type="dxa"/>
            </w:tcMar>
          </w:tcPr>
          <w:p>
            <w:r>
              <w:rPr>
                <w:rFonts w:hint="eastAsia"/>
              </w:rPr>
              <w:t>组织名称及注册场所地址</w:t>
            </w:r>
          </w:p>
        </w:tc>
        <w:tc>
          <w:tcPr>
            <w:tcW w:w="2325" w:type="dxa"/>
            <w:shd w:val="clear" w:color="auto" w:fill="F3F3F3"/>
          </w:tcPr>
          <w:p>
            <w:r>
              <w:rPr>
                <w:rFonts w:hint="eastAsia"/>
              </w:rPr>
              <w:t>经营场所的地址</w:t>
            </w:r>
          </w:p>
          <w:p>
            <w:r>
              <w:rPr>
                <w:rFonts w:hint="eastAsia"/>
              </w:rPr>
              <w:t>（多现场和临时现场）</w:t>
            </w:r>
          </w:p>
        </w:tc>
        <w:tc>
          <w:tcPr>
            <w:tcW w:w="550" w:type="dxa"/>
            <w:shd w:val="clear" w:color="auto" w:fill="F3F3F3"/>
            <w:tcMar>
              <w:left w:w="57" w:type="dxa"/>
              <w:right w:w="57" w:type="dxa"/>
            </w:tcMar>
          </w:tcPr>
          <w:p>
            <w:r>
              <w:rPr>
                <w:rFonts w:hint="eastAsia"/>
              </w:rPr>
              <w:t>员工人数</w:t>
            </w:r>
          </w:p>
        </w:tc>
        <w:tc>
          <w:tcPr>
            <w:tcW w:w="2538"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2" w:type="dxa"/>
            <w:vAlign w:val="center"/>
          </w:tcPr>
          <w:p>
            <w:pPr>
              <w:rPr>
                <w:lang w:eastAsia="ja-JP"/>
              </w:rPr>
            </w:pPr>
            <w:r>
              <w:rPr>
                <w:rFonts w:hint="eastAsia"/>
                <w:lang w:eastAsia="ja-JP"/>
              </w:rPr>
              <w:t>01</w:t>
            </w:r>
          </w:p>
        </w:tc>
        <w:tc>
          <w:tcPr>
            <w:tcW w:w="2270" w:type="dxa"/>
          </w:tcPr>
          <w:p>
            <w:pPr>
              <w:rPr>
                <w:rFonts w:hint="eastAsia" w:eastAsia="宋体"/>
                <w:b w:val="0"/>
                <w:bCs/>
                <w:lang w:eastAsia="zh-CN"/>
              </w:rPr>
            </w:pPr>
            <w:r>
              <w:rPr>
                <w:rFonts w:hint="eastAsia" w:ascii="宋体" w:hAnsi="宋体"/>
                <w:b w:val="0"/>
                <w:bCs/>
                <w:color w:val="000000" w:themeColor="text1"/>
                <w:sz w:val="20"/>
              </w:rPr>
              <w:t>青岛中科动力有限公司</w:t>
            </w:r>
            <w:r>
              <w:rPr>
                <w:rFonts w:hint="eastAsia"/>
                <w:b w:val="0"/>
                <w:bCs/>
                <w:lang w:eastAsia="zh-CN"/>
              </w:rPr>
              <w:t xml:space="preserve"> </w:t>
            </w:r>
          </w:p>
          <w:p>
            <w:pPr>
              <w:pStyle w:val="2"/>
              <w:rPr>
                <w:rFonts w:hint="eastAsia" w:eastAsia="宋体"/>
                <w:b w:val="0"/>
                <w:bCs/>
                <w:lang w:val="de-DE" w:eastAsia="zh-CN"/>
              </w:rPr>
            </w:pPr>
            <w:r>
              <w:rPr>
                <w:rFonts w:hint="eastAsia"/>
                <w:b w:val="0"/>
                <w:bCs/>
                <w:sz w:val="21"/>
                <w:szCs w:val="21"/>
              </w:rPr>
              <w:t>山东省青岛市高新区新业路18号</w:t>
            </w:r>
          </w:p>
        </w:tc>
        <w:tc>
          <w:tcPr>
            <w:tcW w:w="2325" w:type="dxa"/>
          </w:tcPr>
          <w:p>
            <w:pPr>
              <w:rPr>
                <w:rFonts w:hint="eastAsia" w:eastAsia="宋体"/>
                <w:b w:val="0"/>
                <w:bCs/>
                <w:lang w:val="de-DE" w:eastAsia="zh-CN"/>
              </w:rPr>
            </w:pPr>
            <w:r>
              <w:rPr>
                <w:rFonts w:hint="eastAsia"/>
                <w:b w:val="0"/>
                <w:bCs/>
                <w:sz w:val="21"/>
                <w:szCs w:val="21"/>
              </w:rPr>
              <w:t>山东省青岛市高新区新业路18号</w:t>
            </w:r>
          </w:p>
        </w:tc>
        <w:tc>
          <w:tcPr>
            <w:tcW w:w="550" w:type="dxa"/>
            <w:vAlign w:val="center"/>
          </w:tcPr>
          <w:p>
            <w:pPr>
              <w:rPr>
                <w:rFonts w:hint="default" w:eastAsia="宋体"/>
                <w:lang w:val="en-US" w:eastAsia="zh-CN"/>
              </w:rPr>
            </w:pPr>
            <w:r>
              <w:rPr>
                <w:rFonts w:hint="eastAsia"/>
                <w:lang w:val="en-US" w:eastAsia="zh-CN"/>
              </w:rPr>
              <w:t>25</w:t>
            </w:r>
          </w:p>
        </w:tc>
        <w:tc>
          <w:tcPr>
            <w:tcW w:w="2538" w:type="dxa"/>
            <w:vAlign w:val="center"/>
          </w:tcPr>
          <w:p>
            <w:pPr>
              <w:rPr>
                <w:rFonts w:hint="eastAsia" w:eastAsia="宋体"/>
                <w:lang w:eastAsia="zh-CN"/>
              </w:rPr>
            </w:pPr>
            <w:r>
              <w:t>发电机、电动机及其控制柜的研发生产及销售（3C认证范围内除外）</w:t>
            </w:r>
          </w:p>
        </w:tc>
        <w:tc>
          <w:tcPr>
            <w:tcW w:w="669" w:type="dxa"/>
            <w:vAlign w:val="center"/>
          </w:tcPr>
          <w:p>
            <w:pPr>
              <w:rPr>
                <w:lang w:eastAsia="ja-JP"/>
              </w:rPr>
            </w:pPr>
            <w:r>
              <w:rPr>
                <w:rFonts w:hint="eastAsia"/>
                <w:lang w:val="en-US" w:eastAsia="zh-CN"/>
              </w:rPr>
              <w:t>详见</w:t>
            </w:r>
            <w:r>
              <w:rPr>
                <w:rFonts w:hint="eastAsia"/>
                <w:lang w:eastAsia="ja-JP"/>
              </w:rPr>
              <w:t>执行标准清单</w:t>
            </w:r>
          </w:p>
        </w:tc>
        <w:tc>
          <w:tcPr>
            <w:tcW w:w="668" w:type="dxa"/>
            <w:shd w:val="clear" w:color="auto" w:fill="FFFFFF"/>
          </w:tcPr>
          <w:p>
            <w:pPr>
              <w:rPr>
                <w:rFonts w:hint="eastAsia"/>
              </w:rPr>
            </w:pPr>
          </w:p>
          <w:p>
            <w:pPr>
              <w:rPr>
                <w:rFonts w:hint="eastAsia"/>
              </w:rPr>
            </w:pP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2" w:type="dxa"/>
            <w:vAlign w:val="center"/>
          </w:tcPr>
          <w:p>
            <w:pPr>
              <w:rPr>
                <w:lang w:eastAsia="ja-JP"/>
              </w:rPr>
            </w:pPr>
            <w:r>
              <w:rPr>
                <w:rFonts w:hint="eastAsia"/>
                <w:lang w:eastAsia="ja-JP"/>
              </w:rPr>
              <w:t>02</w:t>
            </w:r>
          </w:p>
        </w:tc>
        <w:tc>
          <w:tcPr>
            <w:tcW w:w="2270" w:type="dxa"/>
            <w:vAlign w:val="center"/>
          </w:tcPr>
          <w:p>
            <w:pPr>
              <w:rPr>
                <w:lang w:eastAsia="ja-JP"/>
              </w:rPr>
            </w:pPr>
          </w:p>
        </w:tc>
        <w:tc>
          <w:tcPr>
            <w:tcW w:w="2325" w:type="dxa"/>
            <w:vAlign w:val="center"/>
          </w:tcPr>
          <w:p>
            <w:pPr>
              <w:rPr>
                <w:lang w:eastAsia="ja-JP"/>
              </w:rPr>
            </w:pPr>
          </w:p>
        </w:tc>
        <w:tc>
          <w:tcPr>
            <w:tcW w:w="550" w:type="dxa"/>
            <w:vAlign w:val="center"/>
          </w:tcPr>
          <w:p>
            <w:pPr>
              <w:rPr>
                <w:lang w:eastAsia="ja-JP"/>
              </w:rPr>
            </w:pPr>
          </w:p>
        </w:tc>
        <w:tc>
          <w:tcPr>
            <w:tcW w:w="2538"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无</w:t>
            </w:r>
          </w:p>
        </w:tc>
      </w:tr>
    </w:tbl>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rPr>
      </w:pPr>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汪桂丽</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2021-N1QMS-6043149</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王瑞芹</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ISC-JSZJ-396</w:t>
            </w:r>
          </w:p>
          <w:p>
            <w:pPr>
              <w:rPr>
                <w:rFonts w:ascii="Times New Roman" w:hAnsi="Times New Roman" w:eastAsia="宋体" w:cs="Times New Roman"/>
                <w:kern w:val="2"/>
                <w:sz w:val="21"/>
                <w:szCs w:val="24"/>
                <w:lang w:val="en-US" w:eastAsia="zh-CN" w:bidi="ar-SA"/>
              </w:rPr>
            </w:pPr>
            <w:r>
              <w:t>青岛博峰风力发电机有限公司</w:t>
            </w:r>
          </w:p>
        </w:tc>
        <w:tc>
          <w:tcPr>
            <w:tcW w:w="2179" w:type="dxa"/>
            <w:vAlign w:val="center"/>
          </w:tcPr>
          <w:p>
            <w:pPr>
              <w:rPr>
                <w:rFonts w:ascii="Times New Roman" w:hAnsi="Times New Roman" w:eastAsia="宋体" w:cs="Times New Roman"/>
                <w:kern w:val="2"/>
                <w:sz w:val="21"/>
                <w:szCs w:val="24"/>
                <w:lang w:val="de-DE" w:eastAsia="zh-CN" w:bidi="ar-SA"/>
              </w:rPr>
            </w:pPr>
            <w:r>
              <w:t>19.09.01,19.09.02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原管理者代表离开公司，重新任命新管理者代表，有</w:t>
            </w:r>
            <w:r>
              <w:rPr>
                <w:rFonts w:hint="eastAsia" w:cs="宋体" w:asciiTheme="minorEastAsia" w:hAnsiTheme="minorEastAsia" w:eastAsiaTheme="minorEastAsia"/>
                <w:sz w:val="21"/>
                <w:szCs w:val="21"/>
                <w:lang w:val="en-US" w:eastAsia="zh-CN"/>
              </w:rPr>
              <w:t>2020年11月21日任命书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p>
        </w:tc>
      </w:tr>
    </w:tbl>
    <w:p>
      <w:r>
        <w:rPr>
          <w:rFonts w:hint="eastAsia"/>
        </w:rPr>
        <w:t>在本次审核过程中，评审了现有管理体系和管理体系文件中这些变化的实施情况。</w:t>
      </w:r>
    </w:p>
    <w:p>
      <w:pPr>
        <w:numPr>
          <w:ilvl w:val="0"/>
          <w:numId w:val="2"/>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 xml:space="preserve">  体系证书目前用于公司宣传，标志无使用</w:t>
            </w:r>
          </w:p>
        </w:tc>
      </w:tr>
    </w:tbl>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Pr>
        <w:rPr>
          <w:rFonts w:hint="eastAsia"/>
        </w:rPr>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t>发电机、电动机及其控制柜的研发生产及销售（3C认证范围内除外）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5"/>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5" w:type="dxa"/>
            <w:vAlign w:val="center"/>
          </w:tcPr>
          <w:p>
            <w:pPr>
              <w:rPr>
                <w:rFonts w:ascii="宋体"/>
                <w:b/>
                <w:color w:val="0000FF"/>
                <w:szCs w:val="21"/>
              </w:rPr>
            </w:pPr>
            <w:r>
              <w:rPr>
                <w:rFonts w:hint="eastAsia" w:ascii="宋体"/>
                <w:b/>
                <w:color w:val="0000FF"/>
                <w:szCs w:val="21"/>
              </w:rPr>
              <w:t>突发事件的处置措施</w:t>
            </w:r>
          </w:p>
        </w:tc>
        <w:tc>
          <w:tcPr>
            <w:tcW w:w="8294" w:type="dxa"/>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5"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5" w:type="dxa"/>
            <w:vMerge w:val="continue"/>
            <w:vAlign w:val="center"/>
          </w:tcPr>
          <w:p>
            <w:pPr>
              <w:rPr>
                <w:rFonts w:ascii="宋体"/>
                <w:b/>
                <w:color w:val="0000FF"/>
                <w:szCs w:val="21"/>
              </w:rPr>
            </w:pPr>
          </w:p>
        </w:tc>
        <w:tc>
          <w:tcPr>
            <w:tcW w:w="8294" w:type="dxa"/>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bl>
    <w:p/>
    <w:p>
      <w:pPr>
        <w:pStyle w:val="2"/>
      </w:pPr>
      <w:bookmarkStart w:id="25" w:name="_GoBack"/>
      <w:bookmarkEnd w:id="25"/>
    </w:p>
    <w:p>
      <w:r>
        <w:drawing>
          <wp:anchor distT="0" distB="0" distL="114300" distR="114300" simplePos="0" relativeHeight="251662336" behindDoc="0" locked="0" layoutInCell="1" allowOverlap="1">
            <wp:simplePos x="0" y="0"/>
            <wp:positionH relativeFrom="column">
              <wp:posOffset>-141605</wp:posOffset>
            </wp:positionH>
            <wp:positionV relativeFrom="paragraph">
              <wp:posOffset>106045</wp:posOffset>
            </wp:positionV>
            <wp:extent cx="6684010" cy="8521065"/>
            <wp:effectExtent l="0" t="0" r="254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684010" cy="8521065"/>
                    </a:xfrm>
                    <a:prstGeom prst="rect">
                      <a:avLst/>
                    </a:prstGeom>
                    <a:noFill/>
                    <a:ln>
                      <a:noFill/>
                    </a:ln>
                  </pic:spPr>
                </pic:pic>
              </a:graphicData>
            </a:graphic>
          </wp:anchor>
        </w:drawing>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w:t>
                  </w:r>
                  <w:r>
                    <w:rPr>
                      <w:rFonts w:hint="eastAsia"/>
                    </w:rPr>
                    <w:sym w:font="Wingdings 2" w:char="00A3"/>
                  </w:r>
                  <w:r>
                    <w:rPr>
                      <w:rFonts w:hint="eastAsia"/>
                    </w:rPr>
                    <w:t xml:space="preserve">知识 ■绩效 ■工艺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US" w:eastAsia="zh-CN"/>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u w:val="single"/>
                <w:lang w:val="en-GB"/>
              </w:rPr>
            </w:pPr>
            <w:r>
              <w:rPr>
                <w:rFonts w:hint="eastAsia"/>
                <w:lang w:val="en-GB"/>
              </w:rPr>
              <w:t>最高管理者制定了文件化的管理体系方针：</w:t>
            </w:r>
            <w:r>
              <w:rPr>
                <w:rFonts w:hint="eastAsia"/>
                <w:u w:val="single"/>
                <w:lang w:val="en-GB"/>
              </w:rPr>
              <w:t xml:space="preserve"> 顾客至上，关注细节，优质高效，超越需求；</w:t>
            </w:r>
          </w:p>
          <w:p>
            <w:pPr>
              <w:rPr>
                <w:rFonts w:hint="eastAsia"/>
                <w:u w:val="single"/>
                <w:lang w:val="en-GB"/>
              </w:rPr>
            </w:pPr>
            <w:r>
              <w:rPr>
                <w:rFonts w:hint="eastAsia"/>
                <w:u w:val="single"/>
                <w:lang w:val="en-GB"/>
              </w:rPr>
              <w:t>环保领先，节能降耗，预防污染，回归自然；安全第一，严控隐患，减少风险，保障健康；全员参与，遵守法规，预防为主，持续改进。</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客户：</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rPr>
                    <w:t>机遇：</w:t>
                  </w:r>
                  <w:r>
                    <w:rPr>
                      <w:rFonts w:hint="eastAsia"/>
                      <w:b w:val="0"/>
                      <w:bCs w:val="0"/>
                      <w:sz w:val="18"/>
                      <w:szCs w:val="18"/>
                      <w:lang w:val="en-US" w:eastAsia="zh-CN"/>
                    </w:rPr>
                    <w:t>满足客户需求，可以提高顾客满意度，可以获得更多的订单</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lang w:val="en-US" w:eastAsia="zh-CN"/>
                    </w:rPr>
                    <w:t>风险</w:t>
                  </w:r>
                  <w:r>
                    <w:rPr>
                      <w:rFonts w:hint="eastAsia"/>
                      <w:b w:val="0"/>
                      <w:bCs w:val="0"/>
                      <w:sz w:val="18"/>
                      <w:szCs w:val="18"/>
                      <w:lang w:val="en-US" w:eastAsia="zh-CN"/>
                    </w:rPr>
                    <w:t>：1.防护不当，导致产品损坏，造成经济损失;</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val="0"/>
                      <w:bCs w:val="0"/>
                      <w:sz w:val="18"/>
                      <w:szCs w:val="18"/>
                      <w:lang w:val="en-US" w:eastAsia="zh-CN"/>
                    </w:rPr>
                    <w:t>交付不及时，客户不满意，影响客户生产；</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val="0"/>
                      <w:bCs w:val="0"/>
                      <w:sz w:val="18"/>
                      <w:szCs w:val="18"/>
                      <w:lang w:val="en-US" w:eastAsia="zh-CN"/>
                    </w:rPr>
                    <w:t>客户需求未落实到产品性能；</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val="0"/>
                      <w:bCs w:val="0"/>
                      <w:sz w:val="18"/>
                      <w:szCs w:val="18"/>
                      <w:lang w:val="en-US" w:eastAsia="zh-CN"/>
                    </w:rPr>
                    <w:t>客户提出的更改未落实到现场；</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192" w:lineRule="auto"/>
                    <w:textAlignment w:val="auto"/>
                    <w:rPr>
                      <w:rFonts w:hint="default" w:eastAsia="宋体"/>
                      <w:lang w:val="en-US" w:eastAsia="zh-CN"/>
                    </w:rPr>
                  </w:pPr>
                  <w:r>
                    <w:rPr>
                      <w:rFonts w:hint="eastAsia"/>
                      <w:b w:val="0"/>
                      <w:bCs w:val="0"/>
                      <w:sz w:val="18"/>
                      <w:szCs w:val="18"/>
                      <w:lang w:val="en-US" w:eastAsia="zh-CN"/>
                    </w:rPr>
                    <w:t>项目或更改的断点被拖延；</w:t>
                  </w:r>
                </w:p>
              </w:tc>
              <w:tc>
                <w:tcPr>
                  <w:tcW w:w="3249" w:type="dxa"/>
                </w:tcPr>
                <w:p>
                  <w:pPr>
                    <w:shd w:val="clear" w:color="auto" w:fill="C7DAF1" w:themeFill="text2" w:themeFillTint="32"/>
                    <w:rPr>
                      <w:rFonts w:hint="eastAsia"/>
                      <w:lang w:val="en-US" w:eastAsia="zh-CN"/>
                    </w:rPr>
                  </w:pPr>
                </w:p>
                <w:p>
                  <w:pPr>
                    <w:numPr>
                      <w:ilvl w:val="0"/>
                      <w:numId w:val="4"/>
                    </w:numPr>
                    <w:shd w:val="clear" w:color="auto" w:fill="C7DAF1" w:themeFill="text2" w:themeFillTint="32"/>
                    <w:rPr>
                      <w:rFonts w:hint="eastAsia"/>
                      <w:sz w:val="18"/>
                      <w:szCs w:val="18"/>
                      <w:lang w:val="en-US" w:eastAsia="zh-CN"/>
                    </w:rPr>
                  </w:pPr>
                  <w:r>
                    <w:rPr>
                      <w:rFonts w:hint="eastAsia"/>
                      <w:sz w:val="18"/>
                      <w:szCs w:val="18"/>
                      <w:lang w:val="en-US" w:eastAsia="zh-CN"/>
                    </w:rPr>
                    <w:t>制定防护规定，定期检查防护情况；</w:t>
                  </w:r>
                </w:p>
                <w:p>
                  <w:pPr>
                    <w:pStyle w:val="2"/>
                    <w:numPr>
                      <w:ilvl w:val="0"/>
                      <w:numId w:val="4"/>
                    </w:numPr>
                    <w:rPr>
                      <w:rFonts w:hint="default"/>
                      <w:sz w:val="18"/>
                      <w:szCs w:val="18"/>
                      <w:lang w:val="en-US" w:eastAsia="zh-CN"/>
                    </w:rPr>
                  </w:pPr>
                  <w:r>
                    <w:rPr>
                      <w:rFonts w:hint="eastAsia"/>
                      <w:sz w:val="18"/>
                      <w:szCs w:val="18"/>
                      <w:lang w:val="en-US" w:eastAsia="zh-CN"/>
                    </w:rPr>
                    <w:t>制定交付要求；</w:t>
                  </w:r>
                </w:p>
                <w:p>
                  <w:pPr>
                    <w:pStyle w:val="2"/>
                    <w:numPr>
                      <w:ilvl w:val="0"/>
                      <w:numId w:val="4"/>
                    </w:numPr>
                    <w:rPr>
                      <w:rFonts w:hint="default"/>
                      <w:sz w:val="18"/>
                      <w:szCs w:val="18"/>
                      <w:lang w:val="en-US" w:eastAsia="zh-CN"/>
                    </w:rPr>
                  </w:pPr>
                  <w:r>
                    <w:rPr>
                      <w:rFonts w:hint="eastAsia"/>
                      <w:sz w:val="18"/>
                      <w:szCs w:val="18"/>
                      <w:lang w:val="en-US" w:eastAsia="zh-CN"/>
                    </w:rPr>
                    <w:t>项目经理确保项目接口处的文件和要求传递准确、及时；</w:t>
                  </w:r>
                </w:p>
                <w:p>
                  <w:pPr>
                    <w:pStyle w:val="2"/>
                    <w:numPr>
                      <w:ilvl w:val="0"/>
                      <w:numId w:val="4"/>
                    </w:numPr>
                    <w:rPr>
                      <w:rFonts w:hint="default"/>
                      <w:lang w:val="en-US" w:eastAsia="zh-CN"/>
                    </w:rPr>
                  </w:pPr>
                  <w:r>
                    <w:rPr>
                      <w:rFonts w:hint="eastAsia"/>
                      <w:sz w:val="18"/>
                      <w:szCs w:val="18"/>
                      <w:lang w:val="en-US" w:eastAsia="zh-CN"/>
                    </w:rPr>
                    <w:t>确保客户需求被传递至相关部门，并及时反馈客户</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供方：</w:t>
                  </w:r>
                </w:p>
                <w:p>
                  <w:pPr>
                    <w:shd w:val="clear" w:color="auto" w:fill="C7DAF1" w:themeFill="text2" w:themeFillTint="32"/>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满足供方需求，可以确保供货稳定，交付准时，产品质量合格率高；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lang w:val="en-US" w:eastAsia="zh-CN"/>
                    </w:rPr>
                  </w:pPr>
                  <w:r>
                    <w:rPr>
                      <w:rFonts w:hint="eastAsia"/>
                      <w:b/>
                      <w:bCs/>
                      <w:sz w:val="18"/>
                      <w:szCs w:val="18"/>
                      <w:lang w:val="en-US" w:eastAsia="zh-CN"/>
                    </w:rPr>
                    <w:t>风险</w:t>
                  </w:r>
                  <w:r>
                    <w:rPr>
                      <w:rFonts w:hint="eastAsia"/>
                      <w:b w:val="0"/>
                      <w:bCs w:val="0"/>
                      <w:sz w:val="18"/>
                      <w:szCs w:val="18"/>
                      <w:lang w:val="en-US" w:eastAsia="zh-CN"/>
                    </w:rPr>
                    <w:t>：与供应商未协调好，导致原料供应不及时，断料。</w:t>
                  </w:r>
                </w:p>
              </w:tc>
              <w:tc>
                <w:tcPr>
                  <w:tcW w:w="3249" w:type="dxa"/>
                </w:tcPr>
                <w:p>
                  <w:pPr>
                    <w:shd w:val="clear" w:color="auto" w:fill="C7DAF1" w:themeFill="text2" w:themeFillTint="32"/>
                    <w:rPr>
                      <w:rFonts w:hint="default" w:ascii="Times New Roman" w:hAnsi="Times New Roman" w:eastAsia="宋体" w:cs="Times New Roman"/>
                      <w:szCs w:val="24"/>
                      <w:lang w:val="en-US" w:eastAsia="zh-CN"/>
                    </w:rPr>
                  </w:pPr>
                  <w:r>
                    <w:rPr>
                      <w:rFonts w:hint="eastAsia" w:ascii="Times New Roman" w:hAnsi="Times New Roman" w:eastAsia="宋体" w:cs="Times New Roman"/>
                      <w:b w:val="0"/>
                      <w:bCs w:val="0"/>
                      <w:spacing w:val="10"/>
                      <w:kern w:val="2"/>
                      <w:sz w:val="18"/>
                      <w:szCs w:val="18"/>
                      <w:lang w:val="en-US" w:eastAsia="zh-CN" w:bidi="ar-SA"/>
                    </w:rPr>
                    <w:t>每种原料备一定的库存，防止突发状况</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产品质量稳定：</w:t>
                  </w:r>
                </w:p>
                <w:p>
                  <w:pPr>
                    <w:shd w:val="clear" w:color="auto" w:fill="C7DAF1" w:themeFill="text2" w:themeFillTint="32"/>
                    <w:rPr>
                      <w:rFonts w:hint="eastAsia"/>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产品质量不稳定，公司积极研发新产品，更早的占有市场。</w:t>
                  </w:r>
                </w:p>
                <w:p>
                  <w:pPr>
                    <w:shd w:val="clear" w:color="auto" w:fill="C7DAF1" w:themeFill="text2" w:themeFillTint="32"/>
                    <w:rPr>
                      <w:rFonts w:hint="default"/>
                      <w:b/>
                      <w:bCs/>
                      <w:lang w:val="en-US" w:eastAsia="zh-CN"/>
                    </w:rPr>
                  </w:pPr>
                  <w:r>
                    <w:rPr>
                      <w:rFonts w:hint="eastAsia"/>
                      <w:b/>
                      <w:bCs/>
                      <w:sz w:val="18"/>
                      <w:szCs w:val="18"/>
                      <w:lang w:val="en-US" w:eastAsia="zh-CN"/>
                    </w:rPr>
                    <w:t>风险：</w:t>
                  </w:r>
                  <w:r>
                    <w:rPr>
                      <w:rFonts w:hint="eastAsia"/>
                      <w:b w:val="0"/>
                      <w:bCs w:val="0"/>
                      <w:sz w:val="18"/>
                      <w:szCs w:val="18"/>
                      <w:lang w:val="en-US" w:eastAsia="zh-CN"/>
                    </w:rPr>
                    <w:t>产品质量稳定性差，使产品在市场占有率低，不利于产品的销售。</w:t>
                  </w:r>
                </w:p>
              </w:tc>
              <w:tc>
                <w:tcPr>
                  <w:tcW w:w="3249"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了解产品质量的稳定性，及时研发质量稳定的新产品，提高产品竞争力，开拓新市场。</w:t>
                  </w: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rPr>
                      <w:rFonts w:hint="eastAsia"/>
                      <w:b/>
                      <w:bCs/>
                      <w:sz w:val="18"/>
                      <w:szCs w:val="18"/>
                    </w:rPr>
                  </w:pPr>
                  <w:r>
                    <w:rPr>
                      <w:rFonts w:hint="eastAsia"/>
                      <w:b/>
                      <w:bCs/>
                      <w:sz w:val="18"/>
                      <w:szCs w:val="18"/>
                    </w:rPr>
                    <w:t>法律、法规内容的变化</w:t>
                  </w:r>
                </w:p>
                <w:p>
                  <w:pPr>
                    <w:rPr>
                      <w:rFonts w:hint="eastAsia"/>
                      <w:sz w:val="18"/>
                      <w:szCs w:val="18"/>
                    </w:rPr>
                  </w:pPr>
                  <w:r>
                    <w:rPr>
                      <w:rFonts w:hint="eastAsia"/>
                      <w:b/>
                      <w:sz w:val="18"/>
                      <w:szCs w:val="18"/>
                    </w:rPr>
                    <w:t>机遇：</w:t>
                  </w:r>
                  <w:r>
                    <w:rPr>
                      <w:rFonts w:hint="eastAsia"/>
                      <w:sz w:val="18"/>
                      <w:szCs w:val="18"/>
                    </w:rPr>
                    <w:t>公司产品机构调整，给公司带来潜在的客户</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sz w:val="18"/>
                      <w:szCs w:val="18"/>
                    </w:rPr>
                    <w:t>公司对当地国家法律法规是否充分收集评估并执行遵守，执行标准符合新法规要求</w:t>
                  </w:r>
                  <w:r>
                    <w:rPr>
                      <w:rFonts w:hint="eastAsia"/>
                      <w:sz w:val="18"/>
                      <w:szCs w:val="18"/>
                      <w:lang w:eastAsia="zh-CN"/>
                    </w:rPr>
                    <w:t>。</w:t>
                  </w:r>
                </w:p>
              </w:tc>
              <w:tc>
                <w:tcPr>
                  <w:tcW w:w="3249" w:type="dxa"/>
                </w:tcPr>
                <w:p>
                  <w:pPr>
                    <w:numPr>
                      <w:ilvl w:val="0"/>
                      <w:numId w:val="0"/>
                    </w:numPr>
                    <w:shd w:val="clear" w:color="auto" w:fill="C7DAF1" w:themeFill="text2" w:themeFillTint="32"/>
                    <w:rPr>
                      <w:rFonts w:hint="eastAsia"/>
                      <w:sz w:val="18"/>
                      <w:szCs w:val="18"/>
                    </w:rPr>
                  </w:pPr>
                  <w:r>
                    <w:rPr>
                      <w:rFonts w:hint="eastAsia"/>
                      <w:sz w:val="18"/>
                      <w:szCs w:val="18"/>
                    </w:rPr>
                    <w:t>主要职能部门按照要求加强法律法规的收集评价</w:t>
                  </w:r>
                </w:p>
                <w:p>
                  <w:pPr>
                    <w:pStyle w:val="2"/>
                    <w:numPr>
                      <w:ilvl w:val="0"/>
                      <w:numId w:val="0"/>
                    </w:numPr>
                    <w:rPr>
                      <w:rFonts w:hint="default"/>
                      <w:lang w:val="en-US" w:eastAsia="zh-CN"/>
                    </w:rPr>
                  </w:pPr>
                  <w:r>
                    <w:rPr>
                      <w:rFonts w:hint="eastAsia"/>
                      <w:sz w:val="18"/>
                      <w:szCs w:val="18"/>
                    </w:rPr>
                    <w:t>加大市场开拓</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rPr>
                      <w:rFonts w:hint="default" w:ascii="Times New Roman" w:hAnsi="Times New Roman" w:eastAsia="宋体" w:cs="Times New Roman"/>
                      <w:b/>
                      <w:sz w:val="18"/>
                      <w:szCs w:val="18"/>
                      <w:lang w:val="en-US" w:eastAsia="zh-CN"/>
                    </w:rPr>
                  </w:pPr>
                  <w:r>
                    <w:rPr>
                      <w:rFonts w:hint="eastAsia" w:ascii="Times New Roman" w:hAnsi="Times New Roman" w:eastAsia="宋体" w:cs="Times New Roman"/>
                      <w:b/>
                      <w:sz w:val="18"/>
                      <w:szCs w:val="18"/>
                      <w:lang w:val="en-US" w:eastAsia="zh-CN"/>
                    </w:rPr>
                    <w:t>客户需求：</w:t>
                  </w:r>
                </w:p>
                <w:p>
                  <w:pPr>
                    <w:rPr>
                      <w:rFonts w:hint="eastAsia" w:ascii="Times New Roman" w:hAnsi="Times New Roman" w:eastAsia="宋体" w:cs="Times New Roman"/>
                      <w:sz w:val="18"/>
                      <w:szCs w:val="18"/>
                      <w:lang w:eastAsia="zh-CN"/>
                    </w:rPr>
                  </w:pPr>
                  <w:r>
                    <w:rPr>
                      <w:rFonts w:hint="eastAsia" w:ascii="Times New Roman" w:hAnsi="Times New Roman" w:eastAsia="宋体" w:cs="Times New Roman"/>
                      <w:b/>
                      <w:sz w:val="18"/>
                      <w:szCs w:val="18"/>
                    </w:rPr>
                    <w:t>机遇：</w:t>
                  </w:r>
                  <w:r>
                    <w:rPr>
                      <w:rFonts w:hint="eastAsia" w:ascii="Times New Roman" w:hAnsi="Times New Roman" w:eastAsia="宋体" w:cs="Times New Roman"/>
                      <w:sz w:val="18"/>
                      <w:szCs w:val="18"/>
                    </w:rPr>
                    <w:t>市场竞争的加剧，公司管理水平的提升，会给公司带来潜在的发展机遇</w:t>
                  </w:r>
                  <w:r>
                    <w:rPr>
                      <w:rFonts w:hint="eastAsia" w:cs="Times New Roman"/>
                      <w:sz w:val="18"/>
                      <w:szCs w:val="18"/>
                      <w:lang w:eastAsia="zh-CN"/>
                    </w:rPr>
                    <w:t>；</w:t>
                  </w:r>
                </w:p>
                <w:p>
                  <w:pPr>
                    <w:rPr>
                      <w:rFonts w:hint="eastAsia" w:eastAsia="宋体"/>
                      <w:sz w:val="18"/>
                      <w:szCs w:val="18"/>
                      <w:lang w:val="en-US" w:eastAsia="zh-CN"/>
                    </w:rPr>
                  </w:pPr>
                  <w:r>
                    <w:rPr>
                      <w:rFonts w:hint="eastAsia" w:ascii="Times New Roman" w:hAnsi="Times New Roman" w:eastAsia="宋体" w:cs="Times New Roman"/>
                      <w:b/>
                      <w:sz w:val="18"/>
                      <w:szCs w:val="18"/>
                    </w:rPr>
                    <w:t>风险：</w:t>
                  </w:r>
                  <w:r>
                    <w:rPr>
                      <w:rFonts w:hint="eastAsia" w:ascii="Times New Roman" w:hAnsi="Times New Roman" w:eastAsia="宋体" w:cs="Times New Roman"/>
                      <w:sz w:val="18"/>
                      <w:szCs w:val="18"/>
                    </w:rPr>
                    <w:t>客户对产品质量标准提高，以及对供应周期和售后服务的期望值提升，给公司生产、质量和售后管理提出新的要求</w:t>
                  </w:r>
                  <w:r>
                    <w:rPr>
                      <w:rFonts w:hint="eastAsia" w:cs="Times New Roman"/>
                      <w:sz w:val="18"/>
                      <w:szCs w:val="18"/>
                      <w:lang w:eastAsia="zh-CN"/>
                    </w:rPr>
                    <w:t>。</w:t>
                  </w:r>
                </w:p>
              </w:tc>
              <w:tc>
                <w:tcPr>
                  <w:tcW w:w="3249" w:type="dxa"/>
                  <w:vAlign w:val="center"/>
                </w:tcPr>
                <w:p>
                  <w:pPr>
                    <w:numPr>
                      <w:ilvl w:val="0"/>
                      <w:numId w:val="5"/>
                    </w:numPr>
                    <w:rPr>
                      <w:rFonts w:hint="eastAsia" w:ascii="Times New Roman" w:hAnsi="Times New Roman" w:eastAsia="宋体" w:cs="Times New Roman"/>
                      <w:b w:val="0"/>
                      <w:bCs w:val="0"/>
                      <w:sz w:val="18"/>
                      <w:szCs w:val="18"/>
                    </w:rPr>
                  </w:pPr>
                  <w:r>
                    <w:rPr>
                      <w:rFonts w:hint="eastAsia" w:cs="Times New Roman"/>
                      <w:b w:val="0"/>
                      <w:bCs w:val="0"/>
                      <w:sz w:val="18"/>
                      <w:szCs w:val="18"/>
                      <w:lang w:val="en-US" w:eastAsia="zh-CN"/>
                    </w:rPr>
                    <w:t>明确顾客需求，不断提高满意</w:t>
                  </w:r>
                </w:p>
                <w:p>
                  <w:pPr>
                    <w:numPr>
                      <w:ilvl w:val="0"/>
                      <w:numId w:val="5"/>
                    </w:numPr>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rPr>
                    <w:t>做好生产计划安排，保证生产计划的执行</w:t>
                  </w:r>
                </w:p>
                <w:p>
                  <w:pPr>
                    <w:numPr>
                      <w:ilvl w:val="0"/>
                      <w:numId w:val="5"/>
                    </w:numPr>
                    <w:ind w:left="0" w:leftChars="0" w:firstLine="0" w:firstLineChars="0"/>
                    <w:rPr>
                      <w:rFonts w:hint="default" w:eastAsia="宋体"/>
                      <w:sz w:val="18"/>
                      <w:szCs w:val="18"/>
                      <w:lang w:val="en-US" w:eastAsia="zh-CN"/>
                    </w:rPr>
                  </w:pPr>
                  <w:r>
                    <w:rPr>
                      <w:rFonts w:hint="eastAsia" w:ascii="Times New Roman" w:hAnsi="Times New Roman" w:eastAsia="宋体" w:cs="Times New Roman"/>
                      <w:b w:val="0"/>
                      <w:bCs w:val="0"/>
                      <w:sz w:val="18"/>
                      <w:szCs w:val="18"/>
                    </w:rPr>
                    <w:t>加大客户交流沟通，及时处理客户的需求和意见</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shd w:val="clear" w:color="auto" w:fill="C7DAF1" w:themeFill="text2" w:themeFillTint="32"/>
                    <w:rPr>
                      <w:rFonts w:hint="eastAsia"/>
                      <w:b/>
                      <w:bCs/>
                      <w:sz w:val="18"/>
                      <w:szCs w:val="18"/>
                      <w:lang w:val="en-US" w:eastAsia="zh-CN"/>
                    </w:rPr>
                  </w:pPr>
                  <w:r>
                    <w:rPr>
                      <w:rFonts w:hint="eastAsia"/>
                      <w:b/>
                      <w:bCs/>
                      <w:sz w:val="18"/>
                      <w:szCs w:val="18"/>
                      <w:lang w:val="en-US" w:eastAsia="zh-CN"/>
                    </w:rPr>
                    <w:t>员工：</w:t>
                  </w:r>
                </w:p>
                <w:p>
                  <w:pPr>
                    <w:pStyle w:val="2"/>
                    <w:rPr>
                      <w:rFonts w:hint="eastAsia"/>
                      <w:sz w:val="18"/>
                      <w:szCs w:val="18"/>
                      <w:lang w:val="en-US" w:eastAsia="zh-CN"/>
                    </w:rPr>
                  </w:pPr>
                  <w:r>
                    <w:rPr>
                      <w:rFonts w:hint="eastAsia"/>
                      <w:b/>
                      <w:bCs w:val="0"/>
                      <w:sz w:val="18"/>
                      <w:szCs w:val="18"/>
                      <w:lang w:val="en-US" w:eastAsia="zh-CN"/>
                    </w:rPr>
                    <w:t>机遇</w:t>
                  </w:r>
                  <w:r>
                    <w:rPr>
                      <w:rFonts w:hint="eastAsia"/>
                      <w:sz w:val="18"/>
                      <w:szCs w:val="18"/>
                      <w:lang w:val="en-US" w:eastAsia="zh-CN"/>
                    </w:rPr>
                    <w:t>：满足要求时，工作效率较高，产品质量稳定；</w:t>
                  </w:r>
                </w:p>
                <w:p>
                  <w:pPr>
                    <w:pStyle w:val="2"/>
                    <w:rPr>
                      <w:rFonts w:hint="default"/>
                      <w:sz w:val="18"/>
                      <w:szCs w:val="18"/>
                      <w:lang w:val="en-US" w:eastAsia="zh-CN"/>
                    </w:rPr>
                  </w:pPr>
                  <w:r>
                    <w:rPr>
                      <w:rFonts w:hint="eastAsia"/>
                      <w:b/>
                      <w:bCs w:val="0"/>
                      <w:sz w:val="18"/>
                      <w:szCs w:val="18"/>
                      <w:lang w:val="en-US" w:eastAsia="zh-CN"/>
                    </w:rPr>
                    <w:t>风险：</w:t>
                  </w:r>
                  <w:r>
                    <w:rPr>
                      <w:rFonts w:hint="eastAsia"/>
                      <w:sz w:val="18"/>
                      <w:szCs w:val="18"/>
                      <w:lang w:val="en-US" w:eastAsia="zh-CN"/>
                    </w:rPr>
                    <w:t>人员不足，能力不足，沟通不畅</w:t>
                  </w:r>
                </w:p>
              </w:tc>
              <w:tc>
                <w:tcPr>
                  <w:tcW w:w="3249" w:type="dxa"/>
                  <w:vAlign w:val="center"/>
                </w:tcPr>
                <w:p>
                  <w:pPr>
                    <w:numPr>
                      <w:ilvl w:val="0"/>
                      <w:numId w:val="0"/>
                    </w:numPr>
                    <w:ind w:firstLine="180" w:firstLineChars="10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ascii="Times New Roman" w:hAnsi="Times New Roman" w:eastAsia="宋体" w:cs="Times New Roman"/>
                      <w:b/>
                      <w:color w:val="auto"/>
                      <w:sz w:val="18"/>
                      <w:szCs w:val="18"/>
                      <w:lang w:val="en-US" w:eastAsia="zh-CN"/>
                    </w:rPr>
                  </w:pPr>
                  <w:r>
                    <w:rPr>
                      <w:rFonts w:hint="eastAsia" w:ascii="Times New Roman" w:hAnsi="Times New Roman" w:eastAsia="宋体" w:cs="Times New Roman"/>
                      <w:b/>
                      <w:color w:val="auto"/>
                      <w:sz w:val="18"/>
                      <w:szCs w:val="18"/>
                      <w:lang w:val="en-US" w:eastAsia="zh-CN"/>
                    </w:rPr>
                    <w:t>疫情影响：</w:t>
                  </w:r>
                </w:p>
                <w:p>
                  <w:pPr>
                    <w:rPr>
                      <w:rFonts w:ascii="Times New Roman" w:hAnsi="Times New Roman" w:eastAsia="宋体" w:cs="Times New Roman"/>
                      <w:color w:val="auto"/>
                      <w:sz w:val="18"/>
                      <w:szCs w:val="18"/>
                    </w:rPr>
                  </w:pPr>
                  <w:r>
                    <w:rPr>
                      <w:rFonts w:hint="eastAsia" w:ascii="Times New Roman" w:hAnsi="Times New Roman" w:eastAsia="宋体" w:cs="Times New Roman"/>
                      <w:b/>
                      <w:color w:val="auto"/>
                      <w:sz w:val="18"/>
                      <w:szCs w:val="18"/>
                    </w:rPr>
                    <w:t>风险：</w:t>
                  </w:r>
                  <w:r>
                    <w:rPr>
                      <w:rFonts w:hint="eastAsia" w:ascii="Times New Roman" w:hAnsi="Times New Roman" w:eastAsia="宋体" w:cs="Times New Roman"/>
                      <w:color w:val="auto"/>
                      <w:sz w:val="18"/>
                      <w:szCs w:val="18"/>
                    </w:rPr>
                    <w:t>控制外来人员</w:t>
                  </w:r>
                </w:p>
                <w:p>
                  <w:pPr>
                    <w:shd w:val="clear" w:color="auto" w:fill="C7DAF1" w:themeFill="text2" w:themeFillTint="32"/>
                    <w:rPr>
                      <w:rFonts w:hint="default" w:eastAsia="宋体"/>
                      <w:sz w:val="18"/>
                      <w:szCs w:val="18"/>
                      <w:lang w:val="en-US" w:eastAsia="zh-CN"/>
                    </w:rPr>
                  </w:pPr>
                  <w:r>
                    <w:rPr>
                      <w:rFonts w:hint="eastAsia" w:ascii="Times New Roman" w:hAnsi="Times New Roman" w:eastAsia="宋体" w:cs="Times New Roman"/>
                      <w:b/>
                      <w:color w:val="auto"/>
                      <w:sz w:val="18"/>
                      <w:szCs w:val="18"/>
                    </w:rPr>
                    <w:t>机遇：</w:t>
                  </w:r>
                  <w:r>
                    <w:rPr>
                      <w:rFonts w:hint="eastAsia" w:ascii="Times New Roman" w:hAnsi="Times New Roman" w:eastAsia="宋体" w:cs="Times New Roman"/>
                      <w:color w:val="auto"/>
                      <w:sz w:val="18"/>
                      <w:szCs w:val="18"/>
                    </w:rPr>
                    <w:t>为满足顾客要求克服一切困难，赢得更多认可</w:t>
                  </w:r>
                </w:p>
              </w:tc>
              <w:tc>
                <w:tcPr>
                  <w:tcW w:w="3249" w:type="dxa"/>
                  <w:vAlign w:val="center"/>
                </w:tcPr>
                <w:p>
                  <w:pPr>
                    <w:numPr>
                      <w:ilvl w:val="0"/>
                      <w:numId w:val="0"/>
                    </w:numPr>
                    <w:ind w:firstLine="180" w:firstLineChars="100"/>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执行法律法规及主管部门要求，掌握并做好防护；</w:t>
                  </w:r>
                </w:p>
                <w:p>
                  <w:pPr>
                    <w:numPr>
                      <w:ilvl w:val="0"/>
                      <w:numId w:val="0"/>
                    </w:numPr>
                    <w:ind w:firstLine="180" w:firstLineChars="100"/>
                    <w:rPr>
                      <w:rFonts w:hint="default" w:eastAsia="宋体"/>
                      <w:sz w:val="18"/>
                      <w:szCs w:val="18"/>
                      <w:lang w:val="en-US" w:eastAsia="zh-CN"/>
                    </w:rPr>
                  </w:pPr>
                  <w:r>
                    <w:rPr>
                      <w:rFonts w:hint="eastAsia" w:ascii="Times New Roman" w:hAnsi="Times New Roman" w:eastAsia="宋体" w:cs="Times New Roman"/>
                      <w:b w:val="0"/>
                      <w:bCs w:val="0"/>
                      <w:sz w:val="18"/>
                      <w:szCs w:val="18"/>
                    </w:rPr>
                    <w:t>配备防护消毒用品，进行</w:t>
                  </w:r>
                  <w:r>
                    <w:rPr>
                      <w:rFonts w:hint="eastAsia" w:cs="Times New Roman"/>
                      <w:b w:val="0"/>
                      <w:bCs w:val="0"/>
                      <w:sz w:val="18"/>
                      <w:szCs w:val="18"/>
                      <w:lang w:val="en-US" w:eastAsia="zh-CN"/>
                    </w:rPr>
                    <w:t>每</w:t>
                  </w:r>
                  <w:r>
                    <w:rPr>
                      <w:rFonts w:hint="eastAsia" w:ascii="Times New Roman" w:hAnsi="Times New Roman" w:eastAsia="宋体" w:cs="Times New Roman"/>
                      <w:b w:val="0"/>
                      <w:bCs w:val="0"/>
                      <w:sz w:val="18"/>
                      <w:szCs w:val="18"/>
                    </w:rPr>
                    <w:t>日体温监测均正常；限制人员只能在厂区活动，控制外来人员。</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rPr>
                      <w:rFonts w:hint="default" w:ascii="Times New Roman" w:hAnsi="Times New Roman" w:eastAsia="宋体" w:cs="Times New Roman"/>
                      <w:b/>
                      <w:color w:val="auto"/>
                      <w:sz w:val="18"/>
                      <w:szCs w:val="18"/>
                      <w:lang w:val="en-US" w:eastAsia="zh-CN"/>
                    </w:rPr>
                  </w:pPr>
                  <w:r>
                    <w:rPr>
                      <w:rFonts w:hint="eastAsia" w:ascii="Times New Roman" w:hAnsi="Times New Roman" w:eastAsia="宋体" w:cs="Times New Roman"/>
                      <w:b/>
                      <w:color w:val="auto"/>
                      <w:sz w:val="18"/>
                      <w:szCs w:val="18"/>
                      <w:lang w:val="en-US" w:eastAsia="zh-CN"/>
                    </w:rPr>
                    <w:t>主管部门及证书保持：</w:t>
                  </w:r>
                </w:p>
                <w:p>
                  <w:pPr>
                    <w:jc w:val="both"/>
                    <w:rPr>
                      <w:rFonts w:ascii="Times New Roman" w:hAnsi="Times New Roman" w:eastAsia="宋体" w:cs="Times New Roman"/>
                      <w:sz w:val="18"/>
                      <w:szCs w:val="18"/>
                    </w:rPr>
                  </w:pPr>
                  <w:r>
                    <w:rPr>
                      <w:rFonts w:ascii="Times New Roman" w:hAnsi="Times New Roman" w:eastAsia="宋体" w:cs="Times New Roman"/>
                      <w:b/>
                      <w:sz w:val="18"/>
                      <w:szCs w:val="18"/>
                    </w:rPr>
                    <w:t>风险：</w:t>
                  </w:r>
                  <w:r>
                    <w:rPr>
                      <w:rFonts w:hint="eastAsia" w:ascii="Times New Roman" w:hAnsi="Times New Roman" w:eastAsia="宋体" w:cs="Times New Roman"/>
                      <w:sz w:val="18"/>
                      <w:szCs w:val="18"/>
                    </w:rPr>
                    <w:t>未</w:t>
                  </w:r>
                  <w:r>
                    <w:rPr>
                      <w:rFonts w:hint="eastAsia" w:cs="Times New Roman"/>
                      <w:sz w:val="18"/>
                      <w:szCs w:val="18"/>
                      <w:lang w:val="en-US" w:eastAsia="zh-CN"/>
                    </w:rPr>
                    <w:t>达到</w:t>
                  </w:r>
                  <w:r>
                    <w:rPr>
                      <w:rFonts w:hint="eastAsia" w:ascii="Times New Roman" w:hAnsi="Times New Roman" w:eastAsia="宋体" w:cs="Times New Roman"/>
                      <w:sz w:val="18"/>
                      <w:szCs w:val="18"/>
                    </w:rPr>
                    <w:t>要求</w:t>
                  </w:r>
                  <w:r>
                    <w:rPr>
                      <w:rFonts w:hint="eastAsia" w:cs="Times New Roman"/>
                      <w:sz w:val="18"/>
                      <w:szCs w:val="18"/>
                      <w:lang w:val="en-US" w:eastAsia="zh-CN"/>
                    </w:rPr>
                    <w:t>影响</w:t>
                  </w:r>
                  <w:r>
                    <w:rPr>
                      <w:rFonts w:hint="eastAsia" w:ascii="Times New Roman" w:hAnsi="Times New Roman" w:eastAsia="宋体" w:cs="Times New Roman"/>
                      <w:sz w:val="18"/>
                      <w:szCs w:val="18"/>
                    </w:rPr>
                    <w:t>证书</w:t>
                  </w:r>
                  <w:r>
                    <w:rPr>
                      <w:rFonts w:hint="eastAsia" w:cs="Times New Roman"/>
                      <w:sz w:val="18"/>
                      <w:szCs w:val="18"/>
                      <w:lang w:eastAsia="zh-CN"/>
                    </w:rPr>
                    <w:t>、</w:t>
                  </w:r>
                  <w:r>
                    <w:rPr>
                      <w:rFonts w:hint="eastAsia" w:ascii="Times New Roman" w:hAnsi="Times New Roman" w:eastAsia="宋体" w:cs="Times New Roman"/>
                      <w:sz w:val="18"/>
                      <w:szCs w:val="18"/>
                    </w:rPr>
                    <w:t>资质</w:t>
                  </w:r>
                  <w:r>
                    <w:rPr>
                      <w:rFonts w:hint="eastAsia" w:cs="Times New Roman"/>
                      <w:sz w:val="18"/>
                      <w:szCs w:val="18"/>
                      <w:lang w:val="en-US" w:eastAsia="zh-CN"/>
                    </w:rPr>
                    <w:t>和声誉</w:t>
                  </w:r>
                  <w:r>
                    <w:rPr>
                      <w:rFonts w:hint="eastAsia" w:ascii="Times New Roman" w:hAnsi="Times New Roman" w:eastAsia="宋体" w:cs="Times New Roman"/>
                      <w:sz w:val="18"/>
                      <w:szCs w:val="18"/>
                    </w:rPr>
                    <w:t>。</w:t>
                  </w:r>
                </w:p>
                <w:p>
                  <w:pPr>
                    <w:shd w:val="clear" w:color="auto" w:fill="C7DAF1" w:themeFill="text2" w:themeFillTint="32"/>
                    <w:rPr>
                      <w:rFonts w:hint="default" w:eastAsia="宋体"/>
                      <w:sz w:val="18"/>
                      <w:szCs w:val="18"/>
                      <w:lang w:val="en-US" w:eastAsia="zh-CN"/>
                    </w:rPr>
                  </w:pPr>
                  <w:r>
                    <w:rPr>
                      <w:rFonts w:ascii="Times New Roman" w:hAnsi="Times New Roman" w:eastAsia="宋体" w:cs="Times New Roman"/>
                      <w:b/>
                      <w:sz w:val="18"/>
                      <w:szCs w:val="18"/>
                    </w:rPr>
                    <w:t>机遇：</w:t>
                  </w:r>
                  <w:r>
                    <w:rPr>
                      <w:rFonts w:hint="eastAsia" w:ascii="Times New Roman" w:hAnsi="Times New Roman" w:eastAsia="宋体" w:cs="Times New Roman"/>
                      <w:sz w:val="18"/>
                      <w:szCs w:val="18"/>
                    </w:rPr>
                    <w:t>1.对公司稳定发展提供较好的环境。2.给公司带来潜在的客户</w:t>
                  </w:r>
                </w:p>
              </w:tc>
              <w:tc>
                <w:tcPr>
                  <w:tcW w:w="3249" w:type="dxa"/>
                  <w:vAlign w:val="center"/>
                </w:tcPr>
                <w:p>
                  <w:pPr>
                    <w:pStyle w:val="12"/>
                    <w:ind w:left="0" w:leftChars="0" w:firstLine="180" w:firstLineChars="10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实时关注政府</w:t>
                  </w:r>
                  <w:r>
                    <w:rPr>
                      <w:rFonts w:hint="eastAsia" w:cs="Times New Roman"/>
                      <w:sz w:val="18"/>
                      <w:szCs w:val="18"/>
                      <w:lang w:val="en-US" w:eastAsia="zh-CN"/>
                    </w:rPr>
                    <w:t>等主管部门要求，严格执行各项要求，规范生产经营</w:t>
                  </w:r>
                  <w:r>
                    <w:rPr>
                      <w:rFonts w:hint="eastAsia" w:ascii="Times New Roman" w:hAnsi="Times New Roman" w:eastAsia="宋体" w:cs="Times New Roman"/>
                      <w:sz w:val="18"/>
                      <w:szCs w:val="18"/>
                    </w:rPr>
                    <w:t>，</w:t>
                  </w:r>
                  <w:r>
                    <w:rPr>
                      <w:rFonts w:hint="eastAsia" w:cs="Times New Roman"/>
                      <w:sz w:val="18"/>
                      <w:szCs w:val="18"/>
                      <w:lang w:val="en-US" w:eastAsia="zh-CN"/>
                    </w:rPr>
                    <w:t>及时保持、</w:t>
                  </w:r>
                  <w:r>
                    <w:rPr>
                      <w:rFonts w:hint="eastAsia" w:ascii="Times New Roman" w:hAnsi="Times New Roman" w:eastAsia="宋体" w:cs="Times New Roman"/>
                      <w:sz w:val="18"/>
                      <w:szCs w:val="18"/>
                    </w:rPr>
                    <w:t>更新证件资质。</w:t>
                  </w:r>
                </w:p>
                <w:p>
                  <w:pPr>
                    <w:rPr>
                      <w:rFonts w:hint="default" w:eastAsia="宋体"/>
                      <w:sz w:val="18"/>
                      <w:szCs w:val="18"/>
                      <w:lang w:val="en-US" w:eastAsia="zh-CN"/>
                    </w:rPr>
                  </w:pP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ilvl w:val="0"/>
                      <w:numId w:val="0"/>
                    </w:numPr>
                    <w:spacing w:line="280" w:lineRule="exact"/>
                    <w:rPr>
                      <w:rFonts w:hint="eastAsia"/>
                    </w:rPr>
                  </w:pPr>
                  <w:r>
                    <w:rPr>
                      <w:rFonts w:hint="eastAsia"/>
                    </w:rPr>
                    <w:t>产品</w:t>
                  </w:r>
                  <w:r>
                    <w:rPr>
                      <w:rFonts w:hint="eastAsia"/>
                      <w:lang w:val="en-US" w:eastAsia="zh-CN"/>
                    </w:rPr>
                    <w:t>一次交</w:t>
                  </w:r>
                  <w:r>
                    <w:rPr>
                      <w:rFonts w:hint="eastAsia"/>
                    </w:rPr>
                    <w:t>验合格率</w:t>
                  </w:r>
                  <w:r>
                    <w:rPr>
                      <w:rFonts w:hint="eastAsia"/>
                      <w:lang w:val="en-US" w:eastAsia="zh-CN"/>
                    </w:rPr>
                    <w:t>95</w:t>
                  </w:r>
                  <w:r>
                    <w:rPr>
                      <w:rFonts w:hint="eastAsia"/>
                    </w:rPr>
                    <w:t>%</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lang w:val="en-US" w:eastAsia="zh-CN"/>
                    </w:rPr>
                    <w:t>90</w:t>
                  </w:r>
                  <w:r>
                    <w:rPr>
                      <w:rFonts w:hint="eastAsia"/>
                    </w:rPr>
                    <w:t>%</w:t>
                  </w:r>
                  <w:r>
                    <w:rPr>
                      <w:rFonts w:hint="eastAsia"/>
                      <w:lang w:eastAsia="zh-CN"/>
                    </w:rPr>
                    <w:t>。</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r>
              <w:rPr>
                <w:rFonts w:hint="eastAsia"/>
                <w:lang w:val="en-US" w:eastAsia="zh-CN"/>
              </w:rPr>
              <w:t>管理者代表任命苏亮，有任命书</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1561</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立式变频气控绕线机、6头气动恒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 </w:t>
            </w:r>
          </w:p>
          <w:p>
            <w:pPr>
              <w:shd w:val="clear" w:color="auto" w:fill="C7DAF1" w:themeFill="text2" w:themeFillTint="32"/>
            </w:pPr>
            <w:r>
              <w:rPr>
                <w:rFonts w:hint="eastAsia"/>
              </w:rPr>
              <w:t xml:space="preserve">特种设备：■叉车 ■行车 </w:t>
            </w:r>
            <w:r>
              <w:rPr>
                <w:rFonts w:hint="eastAsia" w:ascii="Wingdings" w:hAnsi="Wingdings"/>
              </w:rPr>
              <w:t>¨</w:t>
            </w:r>
            <w:r>
              <w:rPr>
                <w:rFonts w:hint="eastAsia"/>
              </w:rPr>
              <w:t xml:space="preserve">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rPr>
              <w:t xml:space="preserve">  </w:t>
            </w:r>
            <w:r>
              <w:rPr>
                <w:rFonts w:hint="eastAsia"/>
                <w:u w:val="single"/>
                <w:lang w:val="en-US" w:eastAsia="zh-CN"/>
              </w:rPr>
              <w:t>游标卡尺、绝缘电子表、万用表（列举1~4种）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 xml:space="preserve">特种设备作业人员：■叉车工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110kw同步永磁高速电机XV110B01/02</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 xml:space="preserve">设计和开发控制：■符合要求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认证范围内每种产品/服务流程的关键过程及控制参数：</w:t>
            </w:r>
          </w:p>
          <w:tbl>
            <w:tblPr>
              <w:tblStyle w:val="8"/>
              <w:tblpPr w:leftFromText="180" w:rightFromText="180" w:vertAnchor="text" w:horzAnchor="page" w:tblpX="-1336" w:tblpY="155"/>
              <w:tblOverlap w:val="never"/>
              <w:tblW w:w="8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767"/>
              <w:gridCol w:w="6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产品</w:t>
                  </w:r>
                  <w:r>
                    <w:rPr>
                      <w:rStyle w:val="25"/>
                      <w:rFonts w:eastAsia="宋体"/>
                      <w:lang w:val="en-US" w:eastAsia="zh-CN" w:bidi="ar"/>
                    </w:rPr>
                    <w:t>/</w:t>
                  </w:r>
                  <w:r>
                    <w:rPr>
                      <w:rStyle w:val="24"/>
                      <w:lang w:val="en-US" w:eastAsia="zh-CN" w:bidi="ar"/>
                    </w:rPr>
                    <w:t>服务名称</w:t>
                  </w:r>
                </w:p>
              </w:tc>
              <w:tc>
                <w:tcPr>
                  <w:tcW w:w="1767"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026" w:type="dxa"/>
                  <w:tcBorders>
                    <w:top w:val="single" w:color="000000" w:sz="8"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高速磁悬浮鼓风机</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（使用本公司自制电动机）</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铁心焊接</w:t>
                  </w:r>
                </w:p>
              </w:tc>
              <w:tc>
                <w:tcPr>
                  <w:tcW w:w="60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焊接电流130A-150A，保护气体流量15L/min-20 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single" w:color="auto" w:sz="4" w:space="0"/>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single" w:color="auto" w:sz="4" w:space="0"/>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乙炔焊</w:t>
                  </w:r>
                </w:p>
              </w:tc>
              <w:tc>
                <w:tcPr>
                  <w:tcW w:w="6026" w:type="dxa"/>
                  <w:tcBorders>
                    <w:top w:val="single" w:color="auto" w:sz="4"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人员持证、焊料牌号正确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灌封</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AB组分配比100:13，搅拌均匀，固化时间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浸漆</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漆粘度（23±2℃）50-80s；浸渍时间120min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电气试验</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匝间耐压1600V/3s，不重合率＜3%；1000V/1min，不击穿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24"/>
                      <w:lang w:val="en-US" w:eastAsia="zh-CN" w:bidi="ar"/>
                    </w:rPr>
                    <w:t>鼓风机</w:t>
                  </w:r>
                  <w:r>
                    <w:rPr>
                      <w:rStyle w:val="26"/>
                      <w:lang w:val="en-US" w:eastAsia="zh-CN" w:bidi="ar"/>
                    </w:rPr>
                    <w:t>电缆接线</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接线符合接线表，接线正确，紧固无松脱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调整轴承间隙</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通过左右推动转子，加垫垫片，调整转子轴向间隙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auto" w:sz="4" w:space="0"/>
                    <w:bottom w:val="nil"/>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鼓风机控制调试</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通讯正常，系统运行监测正常，无延迟，无卡顿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风力发电机</w:t>
                  </w: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铁心焊接</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焊缝状态、焊缝电流200-220A，电压17-19V，保护气体流量16-18L/min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乙炔焊</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人员持证、焊料牌号正确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浸漆</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漆粘度（23±2℃）90-150s；一次漆：真空度≤100Pa，保真空1h，输漆浸渍10-15分钟加压0.46-0.52MPa，保压3h；</w:t>
                  </w:r>
                </w:p>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二次漆：真空度≤150Pa，输漆浸渍10-15分钟加压0.46-0.52MPa，保压1h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端部灌封</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灌封胶：固化剂=10:1；负压值-90至-100KPa；灌封高度高于槽绝缘2mm以上,高度差值≤5mm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后轴承密封保持架装配</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加热温度110℃，槽口位置与螺纹孔对正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后轴承内圈装配</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加热温度110℃，用塞尺测量后轴承内圈和后轴承密封保持架轴向间隙，要求：最大值≤0.2mm， 最小值≤0.1mm，测量点（米字型测量） 应均布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后轴承止动环装配</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测量得定轴上后轴承密封保持架、后轴承内圈、后轴承止动环装配面两端凸台的间距H1，测量定轴挡台上方的后轴承密封保持架D1、后轴承内圈高度D2，止动环高度=H1-D1-D2-(0～0.2)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前轴承装配</w:t>
                  </w:r>
                </w:p>
              </w:tc>
              <w:tc>
                <w:tcPr>
                  <w:tcW w:w="602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装配位置及加脂数量，转动轴前轴承轴承室内加注1kg（转动轴组件套装前加注）。前轴承外圈一安装完成后， 在其表面加注0.75kg。前轴承内圈顶部空腔位置加注1kg。前轴承内圈上、下滚道表面各加注0.5kg。前轴承内圈中部空腔位置加注1.25kg。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006" w:type="dxa"/>
                  <w:vMerge w:val="continue"/>
                  <w:tcBorders>
                    <w:top w:val="nil"/>
                    <w:left w:val="single" w:color="000000" w:sz="8"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76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定转子装配</w:t>
                  </w:r>
                </w:p>
              </w:tc>
              <w:tc>
                <w:tcPr>
                  <w:tcW w:w="60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间隙垫条的选择及定转子间隙要求，整转子和定子主轴的同轴度，要求用深度尺均匀测至少4点，极差值≤1mm</w:t>
                  </w:r>
                </w:p>
              </w:tc>
            </w:tr>
          </w:tbl>
          <w:p>
            <w:pPr>
              <w:pStyle w:val="2"/>
              <w:rPr>
                <w:rFonts w:hint="eastAsia"/>
              </w:rPr>
            </w:pPr>
          </w:p>
          <w:p>
            <w:pPr>
              <w:pStyle w:val="2"/>
              <w:rPr>
                <w:rFonts w:hint="eastAsia"/>
              </w:rPr>
            </w:pPr>
          </w:p>
          <w:p>
            <w:pPr>
              <w:pStyle w:val="2"/>
            </w:pPr>
          </w:p>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焊接、浸漆</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2BA98"/>
    <w:multiLevelType w:val="singleLevel"/>
    <w:tmpl w:val="B702BA98"/>
    <w:lvl w:ilvl="0" w:tentative="0">
      <w:start w:val="1"/>
      <w:numFmt w:val="chineseCounting"/>
      <w:suff w:val="nothing"/>
      <w:lvlText w:val="%1、"/>
      <w:lvlJc w:val="left"/>
      <w:rPr>
        <w:rFonts w:hint="eastAsia"/>
      </w:rPr>
    </w:lvl>
  </w:abstractNum>
  <w:abstractNum w:abstractNumId="1">
    <w:nsid w:val="C05E1CE3"/>
    <w:multiLevelType w:val="singleLevel"/>
    <w:tmpl w:val="C05E1CE3"/>
    <w:lvl w:ilvl="0" w:tentative="0">
      <w:start w:val="1"/>
      <w:numFmt w:val="decimal"/>
      <w:lvlText w:val="%1."/>
      <w:lvlJc w:val="left"/>
      <w:pPr>
        <w:tabs>
          <w:tab w:val="left" w:pos="312"/>
        </w:tabs>
      </w:p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16177205"/>
    <w:multiLevelType w:val="singleLevel"/>
    <w:tmpl w:val="16177205"/>
    <w:lvl w:ilvl="0" w:tentative="0">
      <w:start w:val="2"/>
      <w:numFmt w:val="decimal"/>
      <w:lvlText w:val="%1."/>
      <w:lvlJc w:val="left"/>
      <w:pPr>
        <w:tabs>
          <w:tab w:val="left" w:pos="312"/>
        </w:tabs>
      </w:pPr>
    </w:lvl>
  </w:abstractNum>
  <w:abstractNum w:abstractNumId="4">
    <w:nsid w:val="46363553"/>
    <w:multiLevelType w:val="singleLevel"/>
    <w:tmpl w:val="4636355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2631A"/>
    <w:rsid w:val="002B188D"/>
    <w:rsid w:val="00D478F2"/>
    <w:rsid w:val="01BC73F2"/>
    <w:rsid w:val="01FA5C4F"/>
    <w:rsid w:val="02622067"/>
    <w:rsid w:val="03037C3A"/>
    <w:rsid w:val="03AC2249"/>
    <w:rsid w:val="044C60B9"/>
    <w:rsid w:val="044D2F39"/>
    <w:rsid w:val="05E11E8F"/>
    <w:rsid w:val="05E23987"/>
    <w:rsid w:val="06DA684A"/>
    <w:rsid w:val="072167F4"/>
    <w:rsid w:val="07A0421A"/>
    <w:rsid w:val="080026D2"/>
    <w:rsid w:val="084F62DE"/>
    <w:rsid w:val="08AB278B"/>
    <w:rsid w:val="08B63BDA"/>
    <w:rsid w:val="09284955"/>
    <w:rsid w:val="0940345E"/>
    <w:rsid w:val="0A5A69DC"/>
    <w:rsid w:val="0A6333E7"/>
    <w:rsid w:val="0A815A40"/>
    <w:rsid w:val="0B42402B"/>
    <w:rsid w:val="0C634E12"/>
    <w:rsid w:val="0C800D77"/>
    <w:rsid w:val="0CEE572E"/>
    <w:rsid w:val="0DCB6BE0"/>
    <w:rsid w:val="0E354CB1"/>
    <w:rsid w:val="0E69531E"/>
    <w:rsid w:val="0F0401B9"/>
    <w:rsid w:val="10002048"/>
    <w:rsid w:val="109C2ED5"/>
    <w:rsid w:val="11726EB1"/>
    <w:rsid w:val="11B47C3F"/>
    <w:rsid w:val="12980073"/>
    <w:rsid w:val="12D11F0E"/>
    <w:rsid w:val="13744276"/>
    <w:rsid w:val="139F1FCA"/>
    <w:rsid w:val="13BE114F"/>
    <w:rsid w:val="144A1A88"/>
    <w:rsid w:val="148719DB"/>
    <w:rsid w:val="15083B3D"/>
    <w:rsid w:val="151E1781"/>
    <w:rsid w:val="156F22C9"/>
    <w:rsid w:val="15795924"/>
    <w:rsid w:val="1582770E"/>
    <w:rsid w:val="167B08F8"/>
    <w:rsid w:val="16E51911"/>
    <w:rsid w:val="1709155A"/>
    <w:rsid w:val="17684171"/>
    <w:rsid w:val="182F3739"/>
    <w:rsid w:val="18334BC6"/>
    <w:rsid w:val="19745EAE"/>
    <w:rsid w:val="1A21371E"/>
    <w:rsid w:val="1AEE49CF"/>
    <w:rsid w:val="1B973C4D"/>
    <w:rsid w:val="1BEA4615"/>
    <w:rsid w:val="1CDE1702"/>
    <w:rsid w:val="1DA12D30"/>
    <w:rsid w:val="1DE57318"/>
    <w:rsid w:val="1E0F4E0C"/>
    <w:rsid w:val="1E3734BD"/>
    <w:rsid w:val="1E7A31F6"/>
    <w:rsid w:val="1F560943"/>
    <w:rsid w:val="1F70338A"/>
    <w:rsid w:val="1F8451CE"/>
    <w:rsid w:val="20514285"/>
    <w:rsid w:val="20567F7C"/>
    <w:rsid w:val="20BE1A61"/>
    <w:rsid w:val="20DF551A"/>
    <w:rsid w:val="21D25A35"/>
    <w:rsid w:val="22340F13"/>
    <w:rsid w:val="23345179"/>
    <w:rsid w:val="24A550EC"/>
    <w:rsid w:val="24B07A0D"/>
    <w:rsid w:val="24CE1DC9"/>
    <w:rsid w:val="255F571F"/>
    <w:rsid w:val="25BF7BE2"/>
    <w:rsid w:val="25EB6D6B"/>
    <w:rsid w:val="262D79F0"/>
    <w:rsid w:val="265A22E2"/>
    <w:rsid w:val="279847DB"/>
    <w:rsid w:val="291A307F"/>
    <w:rsid w:val="297A7EBC"/>
    <w:rsid w:val="2A4F2E28"/>
    <w:rsid w:val="2B9C3B7E"/>
    <w:rsid w:val="2BA53904"/>
    <w:rsid w:val="2BBD626B"/>
    <w:rsid w:val="2CC230D9"/>
    <w:rsid w:val="2D021A00"/>
    <w:rsid w:val="2DCA5DFC"/>
    <w:rsid w:val="2E8903E2"/>
    <w:rsid w:val="2EAE6584"/>
    <w:rsid w:val="2EF2319C"/>
    <w:rsid w:val="2EF46CB1"/>
    <w:rsid w:val="30187F6B"/>
    <w:rsid w:val="30312AB3"/>
    <w:rsid w:val="31260523"/>
    <w:rsid w:val="31557D5E"/>
    <w:rsid w:val="325276A0"/>
    <w:rsid w:val="33222BA7"/>
    <w:rsid w:val="33DD2C38"/>
    <w:rsid w:val="341C6FF0"/>
    <w:rsid w:val="343B1F70"/>
    <w:rsid w:val="35144ADD"/>
    <w:rsid w:val="351D0C79"/>
    <w:rsid w:val="363B09DA"/>
    <w:rsid w:val="36DA7088"/>
    <w:rsid w:val="37B7052E"/>
    <w:rsid w:val="3A10498C"/>
    <w:rsid w:val="3A56647F"/>
    <w:rsid w:val="3ACD2083"/>
    <w:rsid w:val="3C45752D"/>
    <w:rsid w:val="3C641DCD"/>
    <w:rsid w:val="3CE64230"/>
    <w:rsid w:val="3D273AB6"/>
    <w:rsid w:val="3D857101"/>
    <w:rsid w:val="3DEC69B2"/>
    <w:rsid w:val="3E8E02E5"/>
    <w:rsid w:val="3FA215F1"/>
    <w:rsid w:val="3FDD5783"/>
    <w:rsid w:val="3FF91FF7"/>
    <w:rsid w:val="40972389"/>
    <w:rsid w:val="40CC4049"/>
    <w:rsid w:val="42F55583"/>
    <w:rsid w:val="43984DCA"/>
    <w:rsid w:val="43A46149"/>
    <w:rsid w:val="43C10AA2"/>
    <w:rsid w:val="43EF2A26"/>
    <w:rsid w:val="443451B4"/>
    <w:rsid w:val="453D1786"/>
    <w:rsid w:val="4557214D"/>
    <w:rsid w:val="458B045D"/>
    <w:rsid w:val="459E79BE"/>
    <w:rsid w:val="467F2936"/>
    <w:rsid w:val="47E948AE"/>
    <w:rsid w:val="48075AF2"/>
    <w:rsid w:val="48181A13"/>
    <w:rsid w:val="48B95AA9"/>
    <w:rsid w:val="49460C39"/>
    <w:rsid w:val="495534CD"/>
    <w:rsid w:val="4ABD0E34"/>
    <w:rsid w:val="4B42687E"/>
    <w:rsid w:val="4B5F0DF8"/>
    <w:rsid w:val="4C7B0BEB"/>
    <w:rsid w:val="4C813A74"/>
    <w:rsid w:val="4C8E5666"/>
    <w:rsid w:val="4CBE2CA4"/>
    <w:rsid w:val="4CF24DEE"/>
    <w:rsid w:val="4DD64BF7"/>
    <w:rsid w:val="4E654368"/>
    <w:rsid w:val="4EFD2003"/>
    <w:rsid w:val="51136C47"/>
    <w:rsid w:val="51562D15"/>
    <w:rsid w:val="51A06B8B"/>
    <w:rsid w:val="51CB13D7"/>
    <w:rsid w:val="51D93DD5"/>
    <w:rsid w:val="52331250"/>
    <w:rsid w:val="523E78E7"/>
    <w:rsid w:val="5289341A"/>
    <w:rsid w:val="52A229E2"/>
    <w:rsid w:val="53573D2D"/>
    <w:rsid w:val="53BD7796"/>
    <w:rsid w:val="552F790F"/>
    <w:rsid w:val="55360E16"/>
    <w:rsid w:val="55896BCD"/>
    <w:rsid w:val="55B65C29"/>
    <w:rsid w:val="563B440B"/>
    <w:rsid w:val="56AB1D3E"/>
    <w:rsid w:val="56B257AF"/>
    <w:rsid w:val="578821A0"/>
    <w:rsid w:val="57990365"/>
    <w:rsid w:val="581706C2"/>
    <w:rsid w:val="599C0FFE"/>
    <w:rsid w:val="5A72787D"/>
    <w:rsid w:val="5AFE4E16"/>
    <w:rsid w:val="5B6A6AC0"/>
    <w:rsid w:val="5B970010"/>
    <w:rsid w:val="5C243926"/>
    <w:rsid w:val="5C7F7BCC"/>
    <w:rsid w:val="5D0346C2"/>
    <w:rsid w:val="5D9621B7"/>
    <w:rsid w:val="5DD307FD"/>
    <w:rsid w:val="5DD71A1B"/>
    <w:rsid w:val="5DEB0F7B"/>
    <w:rsid w:val="5E83285B"/>
    <w:rsid w:val="5EC4060B"/>
    <w:rsid w:val="5ED808F3"/>
    <w:rsid w:val="5EE541A0"/>
    <w:rsid w:val="5F613BF5"/>
    <w:rsid w:val="5F7039C2"/>
    <w:rsid w:val="603E0DC3"/>
    <w:rsid w:val="606241E0"/>
    <w:rsid w:val="606A0887"/>
    <w:rsid w:val="60E6564D"/>
    <w:rsid w:val="61617B4C"/>
    <w:rsid w:val="61BA196B"/>
    <w:rsid w:val="635D179D"/>
    <w:rsid w:val="63CD6480"/>
    <w:rsid w:val="6416771F"/>
    <w:rsid w:val="64912DEE"/>
    <w:rsid w:val="64D82CA7"/>
    <w:rsid w:val="64F0195C"/>
    <w:rsid w:val="6529519F"/>
    <w:rsid w:val="65AF47D1"/>
    <w:rsid w:val="66036CE8"/>
    <w:rsid w:val="662748EE"/>
    <w:rsid w:val="664B74DC"/>
    <w:rsid w:val="66610FE9"/>
    <w:rsid w:val="66A91668"/>
    <w:rsid w:val="67FF0F52"/>
    <w:rsid w:val="68E012B2"/>
    <w:rsid w:val="69FB7D5C"/>
    <w:rsid w:val="69FE7FD9"/>
    <w:rsid w:val="6B0E10E5"/>
    <w:rsid w:val="6B1627F4"/>
    <w:rsid w:val="6BBA657B"/>
    <w:rsid w:val="6BE75FFA"/>
    <w:rsid w:val="6C8F76EC"/>
    <w:rsid w:val="6D61206D"/>
    <w:rsid w:val="6F266370"/>
    <w:rsid w:val="6F2D678F"/>
    <w:rsid w:val="6F5F3410"/>
    <w:rsid w:val="70294925"/>
    <w:rsid w:val="70455363"/>
    <w:rsid w:val="706A4086"/>
    <w:rsid w:val="706B31C6"/>
    <w:rsid w:val="70DC3F06"/>
    <w:rsid w:val="71013DEB"/>
    <w:rsid w:val="716131D9"/>
    <w:rsid w:val="721F678F"/>
    <w:rsid w:val="728447D4"/>
    <w:rsid w:val="745016F2"/>
    <w:rsid w:val="746478A2"/>
    <w:rsid w:val="749539ED"/>
    <w:rsid w:val="75C82CD7"/>
    <w:rsid w:val="75F808B1"/>
    <w:rsid w:val="76995AF5"/>
    <w:rsid w:val="7885642A"/>
    <w:rsid w:val="79330554"/>
    <w:rsid w:val="793752CE"/>
    <w:rsid w:val="79BF71C0"/>
    <w:rsid w:val="7A6155E8"/>
    <w:rsid w:val="7B164323"/>
    <w:rsid w:val="7B5840B2"/>
    <w:rsid w:val="7BA40755"/>
    <w:rsid w:val="7C0351CD"/>
    <w:rsid w:val="7C7D4CAA"/>
    <w:rsid w:val="7D185E46"/>
    <w:rsid w:val="7D3932AF"/>
    <w:rsid w:val="7E3E295A"/>
    <w:rsid w:val="7E61248E"/>
    <w:rsid w:val="7EFA7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10"/>
    <w:qFormat/>
    <w:uiPriority w:val="0"/>
    <w:rPr>
      <w:rFonts w:hint="eastAsia" w:ascii="宋体" w:hAnsi="宋体" w:eastAsia="宋体" w:cs="宋体"/>
      <w:color w:val="000000"/>
      <w:sz w:val="21"/>
      <w:szCs w:val="21"/>
      <w:u w:val="none"/>
    </w:rPr>
  </w:style>
  <w:style w:type="character" w:customStyle="1" w:styleId="25">
    <w:name w:val="font31"/>
    <w:basedOn w:val="10"/>
    <w:qFormat/>
    <w:uiPriority w:val="0"/>
    <w:rPr>
      <w:rFonts w:hint="default" w:ascii="Times New Roman" w:hAnsi="Times New Roman" w:cs="Times New Roman"/>
      <w:color w:val="000000"/>
      <w:sz w:val="21"/>
      <w:szCs w:val="21"/>
      <w:u w:val="none"/>
    </w:rPr>
  </w:style>
  <w:style w:type="character" w:customStyle="1" w:styleId="26">
    <w:name w:val="font4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2021-10-27T08:37:10Z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