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 xml:space="preserve">EnMS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041"/>
        <w:gridCol w:w="1323"/>
        <w:gridCol w:w="1509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95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6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青岛中科动力有限公司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19.09.01;19.09.02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83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王瑞芹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19.09.01</w:t>
            </w: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19.09.02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41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2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汪桂丽</w:t>
            </w:r>
          </w:p>
        </w:tc>
        <w:tc>
          <w:tcPr>
            <w:tcW w:w="150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</w:pPr>
          </w:p>
          <w:p>
            <w:pPr>
              <w:pStyle w:val="2"/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7" w:hRule="atLeast"/>
          <w:jc w:val="center"/>
        </w:trPr>
        <w:tc>
          <w:tcPr>
            <w:tcW w:w="19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722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35560</wp:posOffset>
                  </wp:positionV>
                  <wp:extent cx="4634230" cy="2844800"/>
                  <wp:effectExtent l="0" t="0" r="13970" b="12700"/>
                  <wp:wrapNone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4230" cy="284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170180</wp:posOffset>
                  </wp:positionV>
                  <wp:extent cx="4456430" cy="2413635"/>
                  <wp:effectExtent l="0" t="0" r="1270" b="5715"/>
                  <wp:wrapNone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6430" cy="241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5" w:hRule="atLeast"/>
          <w:jc w:val="center"/>
        </w:trPr>
        <w:tc>
          <w:tcPr>
            <w:tcW w:w="19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722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tbl>
            <w:tblPr>
              <w:tblStyle w:val="6"/>
              <w:tblpPr w:leftFromText="180" w:rightFromText="180" w:vertAnchor="text" w:horzAnchor="page" w:tblpX="-1336" w:tblpY="155"/>
              <w:tblOverlap w:val="never"/>
              <w:tblW w:w="8057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01"/>
              <w:gridCol w:w="1575"/>
              <w:gridCol w:w="5681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9" w:hRule="atLeast"/>
              </w:trPr>
              <w:tc>
                <w:tcPr>
                  <w:tcW w:w="801" w:type="dxa"/>
                  <w:tcBorders>
                    <w:top w:val="single" w:color="000000" w:sz="8" w:space="0"/>
                    <w:left w:val="single" w:color="000000" w:sz="8" w:space="0"/>
                    <w:bottom w:val="single" w:color="auto" w:sz="4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Style w:val="12"/>
                      <w:sz w:val="18"/>
                      <w:szCs w:val="18"/>
                      <w:lang w:val="en-US" w:eastAsia="zh-CN" w:bidi="ar"/>
                    </w:rPr>
                    <w:t>产品</w:t>
                  </w:r>
                  <w:r>
                    <w:rPr>
                      <w:rStyle w:val="13"/>
                      <w:rFonts w:eastAsia="宋体"/>
                      <w:sz w:val="18"/>
                      <w:szCs w:val="18"/>
                      <w:lang w:val="en-US" w:eastAsia="zh-CN" w:bidi="ar"/>
                    </w:rPr>
                    <w:t>/</w:t>
                  </w:r>
                  <w:r>
                    <w:rPr>
                      <w:rStyle w:val="12"/>
                      <w:sz w:val="18"/>
                      <w:szCs w:val="18"/>
                      <w:lang w:val="en-US" w:eastAsia="zh-CN" w:bidi="ar"/>
                    </w:rPr>
                    <w:t>服务名称</w:t>
                  </w:r>
                </w:p>
              </w:tc>
              <w:tc>
                <w:tcPr>
                  <w:tcW w:w="1575" w:type="dxa"/>
                  <w:tcBorders>
                    <w:top w:val="single" w:color="000000" w:sz="8" w:space="0"/>
                    <w:left w:val="single" w:color="000000" w:sz="8" w:space="0"/>
                    <w:bottom w:val="single" w:color="auto" w:sz="4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关键过程</w:t>
                  </w:r>
                </w:p>
              </w:tc>
              <w:tc>
                <w:tcPr>
                  <w:tcW w:w="5681" w:type="dxa"/>
                  <w:tcBorders>
                    <w:top w:val="single" w:color="000000" w:sz="8" w:space="0"/>
                    <w:left w:val="single" w:color="000000" w:sz="8" w:space="0"/>
                    <w:bottom w:val="single" w:color="auto" w:sz="4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控制内容（如尺寸、压力等）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3" w:hRule="atLeast"/>
              </w:trPr>
              <w:tc>
                <w:tcPr>
                  <w:tcW w:w="80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高速磁悬浮鼓风机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（使用本公司自制电动机）</w:t>
                  </w:r>
                </w:p>
              </w:tc>
              <w:tc>
                <w:tcPr>
                  <w:tcW w:w="15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铁心焊接</w:t>
                  </w:r>
                </w:p>
              </w:tc>
              <w:tc>
                <w:tcPr>
                  <w:tcW w:w="56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left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焊接电流130A-150A，保护气体流量15L/min-20 L/min；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left"/>
                    <w:textAlignment w:val="top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对人机料法环过程进行确认控制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1" w:hRule="atLeast"/>
              </w:trPr>
              <w:tc>
                <w:tcPr>
                  <w:tcW w:w="801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575" w:type="dxa"/>
                  <w:tcBorders>
                    <w:top w:val="single" w:color="auto" w:sz="4" w:space="0"/>
                    <w:left w:val="single" w:color="auto" w:sz="4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乙炔焊</w:t>
                  </w:r>
                </w:p>
              </w:tc>
              <w:tc>
                <w:tcPr>
                  <w:tcW w:w="5681" w:type="dxa"/>
                  <w:tcBorders>
                    <w:top w:val="single" w:color="auto" w:sz="4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left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人员持证、焊料牌号正确，对人机料法环过程进行确认控制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9" w:hRule="atLeast"/>
              </w:trPr>
              <w:tc>
                <w:tcPr>
                  <w:tcW w:w="801" w:type="dxa"/>
                  <w:vMerge w:val="continue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575" w:type="dxa"/>
                  <w:tcBorders>
                    <w:top w:val="nil"/>
                    <w:left w:val="single" w:color="auto" w:sz="4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灌封</w:t>
                  </w:r>
                </w:p>
              </w:tc>
              <w:tc>
                <w:tcPr>
                  <w:tcW w:w="5681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left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Style w:val="12"/>
                      <w:sz w:val="18"/>
                      <w:szCs w:val="18"/>
                      <w:lang w:val="en-US" w:eastAsia="zh-CN" w:bidi="ar"/>
                    </w:rPr>
                    <w:t>AB组分配比100:13，搅拌均匀，固化时间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9" w:hRule="atLeast"/>
              </w:trPr>
              <w:tc>
                <w:tcPr>
                  <w:tcW w:w="801" w:type="dxa"/>
                  <w:vMerge w:val="continue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575" w:type="dxa"/>
                  <w:tcBorders>
                    <w:top w:val="nil"/>
                    <w:left w:val="single" w:color="auto" w:sz="4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浸漆</w:t>
                  </w:r>
                </w:p>
              </w:tc>
              <w:tc>
                <w:tcPr>
                  <w:tcW w:w="5681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left"/>
                    <w:textAlignment w:val="top"/>
                    <w:rPr>
                      <w:rFonts w:hint="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漆粘度（23±2℃）50-80s；浸渍时间120min</w:t>
                  </w:r>
                </w:p>
                <w:p>
                  <w:pPr>
                    <w:pStyle w:val="2"/>
                    <w:rPr>
                      <w:rFonts w:hint="eastAsi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对人机料法环过程进行确认控制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9" w:hRule="atLeast"/>
              </w:trPr>
              <w:tc>
                <w:tcPr>
                  <w:tcW w:w="801" w:type="dxa"/>
                  <w:vMerge w:val="continue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575" w:type="dxa"/>
                  <w:tcBorders>
                    <w:top w:val="nil"/>
                    <w:left w:val="single" w:color="auto" w:sz="4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电气试验</w:t>
                  </w:r>
                </w:p>
              </w:tc>
              <w:tc>
                <w:tcPr>
                  <w:tcW w:w="5681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left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匝间耐压1600V/3s，不重合率＜3%；1000V/1min，不击穿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2" w:hRule="atLeast"/>
              </w:trPr>
              <w:tc>
                <w:tcPr>
                  <w:tcW w:w="801" w:type="dxa"/>
                  <w:vMerge w:val="continue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575" w:type="dxa"/>
                  <w:tcBorders>
                    <w:top w:val="nil"/>
                    <w:left w:val="single" w:color="auto" w:sz="4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鼓风机电缆接线</w:t>
                  </w:r>
                </w:p>
              </w:tc>
              <w:tc>
                <w:tcPr>
                  <w:tcW w:w="5681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left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接线符合接线表，接线正确，紧固无松脱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9" w:hRule="atLeast"/>
              </w:trPr>
              <w:tc>
                <w:tcPr>
                  <w:tcW w:w="801" w:type="dxa"/>
                  <w:vMerge w:val="continue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575" w:type="dxa"/>
                  <w:tcBorders>
                    <w:top w:val="nil"/>
                    <w:left w:val="single" w:color="auto" w:sz="4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调整轴承间隙</w:t>
                  </w:r>
                </w:p>
              </w:tc>
              <w:tc>
                <w:tcPr>
                  <w:tcW w:w="5681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left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通过左右推动转子，加垫垫片，调整转子轴向间隙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" w:hRule="atLeast"/>
              </w:trPr>
              <w:tc>
                <w:tcPr>
                  <w:tcW w:w="801" w:type="dxa"/>
                  <w:vMerge w:val="continue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575" w:type="dxa"/>
                  <w:tcBorders>
                    <w:top w:val="nil"/>
                    <w:left w:val="single" w:color="auto" w:sz="4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distribute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鼓风机控制调试</w:t>
                  </w:r>
                </w:p>
              </w:tc>
              <w:tc>
                <w:tcPr>
                  <w:tcW w:w="5681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left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通讯正常，系统运行监测正常，无延迟，无卡顿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3" w:hRule="atLeast"/>
              </w:trPr>
              <w:tc>
                <w:tcPr>
                  <w:tcW w:w="801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风力发电机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铁心焊接</w:t>
                  </w:r>
                </w:p>
              </w:tc>
              <w:tc>
                <w:tcPr>
                  <w:tcW w:w="5681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both"/>
                    <w:textAlignment w:val="top"/>
                    <w:rPr>
                      <w:rFonts w:hint="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焊缝状态、焊缝电流200-220A，电压17-19V，保护气体流量16-18L/min</w:t>
                  </w:r>
                </w:p>
                <w:p>
                  <w:pPr>
                    <w:pStyle w:val="2"/>
                    <w:rPr>
                      <w:rFonts w:hint="eastAsi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对人机料法环过程进行确认控制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0" w:hRule="atLeast"/>
              </w:trPr>
              <w:tc>
                <w:tcPr>
                  <w:tcW w:w="801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575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乙炔焊</w:t>
                  </w:r>
                </w:p>
              </w:tc>
              <w:tc>
                <w:tcPr>
                  <w:tcW w:w="5681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both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人员持证、焊料牌号正确，对人机料法环过程进行确认控制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1" w:hRule="atLeast"/>
              </w:trPr>
              <w:tc>
                <w:tcPr>
                  <w:tcW w:w="801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575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浸漆</w:t>
                  </w:r>
                </w:p>
              </w:tc>
              <w:tc>
                <w:tcPr>
                  <w:tcW w:w="5681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both"/>
                    <w:textAlignment w:val="top"/>
                    <w:rPr>
                      <w:rFonts w:hint="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漆粘度（23±2℃）90-150s；一次漆：真空度≤100Pa，保真空1h，输漆浸渍10-15分钟加压0.46-0.52MPa，保压3h；二次漆：真空度≤150Pa，输漆浸渍10-15分钟加压0.46-0.52MPa，保压1h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both"/>
                    <w:textAlignment w:val="top"/>
                    <w:rPr>
                      <w:rFonts w:hint="eastAsi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对人机料法环过程进行确认控制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3" w:hRule="atLeast"/>
              </w:trPr>
              <w:tc>
                <w:tcPr>
                  <w:tcW w:w="801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575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端部灌封</w:t>
                  </w:r>
                </w:p>
              </w:tc>
              <w:tc>
                <w:tcPr>
                  <w:tcW w:w="5681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both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灌封胶：固化剂=10:1；负压值-90至-100KPa；灌封高度高于槽绝缘2mm以上,高度差值≤5mm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4" w:hRule="atLeast"/>
              </w:trPr>
              <w:tc>
                <w:tcPr>
                  <w:tcW w:w="801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575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后轴承密封保持架装配</w:t>
                  </w:r>
                </w:p>
              </w:tc>
              <w:tc>
                <w:tcPr>
                  <w:tcW w:w="5681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both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加热温度110℃，槽口位置与螺纹孔对正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0" w:hRule="atLeast"/>
              </w:trPr>
              <w:tc>
                <w:tcPr>
                  <w:tcW w:w="801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575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后轴承内圈装配</w:t>
                  </w:r>
                </w:p>
              </w:tc>
              <w:tc>
                <w:tcPr>
                  <w:tcW w:w="5681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both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加热温度110℃，用塞尺测量后轴承内圈和后轴承密封保持架轴向间隙，要求：最大值≤0.2mm， 最小值≤0.1mm，测量点（米字型测量） 应均布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0" w:hRule="atLeast"/>
              </w:trPr>
              <w:tc>
                <w:tcPr>
                  <w:tcW w:w="801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575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后轴承止动环装配</w:t>
                  </w:r>
                </w:p>
              </w:tc>
              <w:tc>
                <w:tcPr>
                  <w:tcW w:w="5681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both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测量得定轴上后轴承密封保持架、后轴承内圈、后轴承止动环装配面两端凸台的间距H1，测量定轴挡台上方的后轴承密封保持架D1、后轴承内圈高度D2，止动环高度=H1-D1-D2-(0～0.2)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19" w:hRule="atLeast"/>
              </w:trPr>
              <w:tc>
                <w:tcPr>
                  <w:tcW w:w="801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575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前轴承装配</w:t>
                  </w:r>
                </w:p>
              </w:tc>
              <w:tc>
                <w:tcPr>
                  <w:tcW w:w="5681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装配位置及加脂数量，转动轴前轴承轴承室内加注1kg（转动轴组件套装前加注）。前轴承外圈一安装完成后， 在其表面加注0.75kg。前轴承内圈顶部空腔位置加注1kg。前轴承内圈上、下滚道表面各加注0.5kg。前轴承内圈中部空腔位置加注1.25kg。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75" w:hRule="atLeast"/>
              </w:trPr>
              <w:tc>
                <w:tcPr>
                  <w:tcW w:w="801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575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定转子装配</w:t>
                  </w:r>
                </w:p>
              </w:tc>
              <w:tc>
                <w:tcPr>
                  <w:tcW w:w="5681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间隙垫条的选择及定转子间隙要求，整转子和定子主轴的同轴度，要求用深度尺均匀测至少4点，极差值≤1mm</w:t>
                  </w:r>
                </w:p>
              </w:tc>
            </w:tr>
          </w:tbl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9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722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" w:hRule="atLeast"/>
          <w:jc w:val="center"/>
        </w:trPr>
        <w:tc>
          <w:tcPr>
            <w:tcW w:w="19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722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9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722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9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主要能源使用和主要能源参数等</w:t>
            </w:r>
          </w:p>
        </w:tc>
        <w:tc>
          <w:tcPr>
            <w:tcW w:w="8722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722" w:type="dxa"/>
            <w:gridSpan w:val="7"/>
            <w:vAlign w:val="center"/>
          </w:tcPr>
          <w:p>
            <w:pPr>
              <w:spacing w:line="300" w:lineRule="auto"/>
              <w:ind w:firstLine="361" w:firstLineChars="200"/>
              <w:contextualSpacing/>
              <w:rPr>
                <w:rFonts w:hint="default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相关法律法规：</w:t>
            </w:r>
            <w:r>
              <w:rPr>
                <w:rFonts w:hint="eastAsia" w:ascii="仿宋" w:hAnsi="仿宋" w:eastAsia="仿宋" w:cs="Times New Roman"/>
                <w:sz w:val="18"/>
                <w:szCs w:val="18"/>
                <w:lang w:val="en-US" w:eastAsia="zh-CN"/>
              </w:rPr>
              <w:t>产品质量法、新能源和可再生能源发展纲要、能源发展战略行动计划（2014-2020）、风电/能源发展“十三五”规划、合同法、环境保护法等；</w:t>
            </w:r>
          </w:p>
          <w:p>
            <w:pPr>
              <w:spacing w:line="300" w:lineRule="auto"/>
              <w:ind w:firstLine="361" w:firstLineChars="200"/>
              <w:contextualSpacing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执行标准：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GB 755-2008 旋转电机 定额和性能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GB 1971-2006 旋转电机 线端标志与旋转方向</w:t>
            </w:r>
          </w:p>
          <w:p>
            <w:pPr>
              <w:spacing w:line="300" w:lineRule="auto"/>
              <w:ind w:firstLine="360" w:firstLineChars="200"/>
              <w:contextualSpacing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GB 4208-2008 外壳防护等级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GB 14711-2013 中小型旋转电机通用安全要求</w:t>
            </w:r>
          </w:p>
          <w:p>
            <w:pPr>
              <w:spacing w:line="300" w:lineRule="auto"/>
              <w:ind w:firstLine="360" w:firstLineChars="200"/>
              <w:contextualSpacing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GB 10068-2008 轴中心高位56mm及以上电机的机械振动 振动的测量、评定及限值</w:t>
            </w:r>
          </w:p>
          <w:p>
            <w:pPr>
              <w:spacing w:line="300" w:lineRule="auto"/>
              <w:ind w:firstLine="360" w:firstLineChars="200"/>
              <w:contextualSpacing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GB 25389.1-2010 风力发电机组 低速用词同步发电机 第1部分：技术条件</w:t>
            </w:r>
          </w:p>
          <w:p>
            <w:pPr>
              <w:spacing w:line="300" w:lineRule="auto"/>
              <w:ind w:firstLine="360" w:firstLineChars="200"/>
              <w:contextualSpacing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GB 25389.1-2010 风力发电机组 低速用词同步发电机 第2部分：试验方法</w:t>
            </w:r>
          </w:p>
          <w:p>
            <w:pPr>
              <w:spacing w:line="300" w:lineRule="auto"/>
              <w:ind w:firstLine="360" w:firstLineChars="200"/>
              <w:contextualSpacing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GB/T 12665-2008 电机在一般环境条件下使用的湿热试验要求</w:t>
            </w:r>
          </w:p>
          <w:p>
            <w:pPr>
              <w:spacing w:line="300" w:lineRule="auto"/>
              <w:ind w:firstLine="360" w:firstLineChars="200"/>
              <w:contextualSpacing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GB/T 13002-2008 旋转电机 热保护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GB/T 20834-2007 发电/电动机基本技术条件</w:t>
            </w:r>
          </w:p>
          <w:p>
            <w:pPr>
              <w:spacing w:line="300" w:lineRule="auto"/>
              <w:ind w:firstLine="360" w:firstLineChars="200"/>
              <w:contextualSpacing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GB/T 997-2008 旋转电机结构型式、安装型式及接线盒位置的分类</w:t>
            </w:r>
          </w:p>
          <w:p>
            <w:pPr>
              <w:spacing w:line="300" w:lineRule="auto"/>
              <w:ind w:firstLine="360" w:firstLineChars="200"/>
              <w:contextualSpacing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GB/T 1993-1993 旋转电机冷却方法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GB/T 8439-2008 高海拔地区的高压交流电机防电晕技术要求</w:t>
            </w:r>
          </w:p>
          <w:p>
            <w:pPr>
              <w:spacing w:line="300" w:lineRule="auto"/>
              <w:ind w:firstLine="360" w:firstLineChars="200"/>
              <w:contextualSpacing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GB 50168-2016 电气装置安装工程电缆线路施工及验收规范</w:t>
            </w:r>
          </w:p>
          <w:p>
            <w:pPr>
              <w:spacing w:line="300" w:lineRule="auto"/>
              <w:ind w:firstLine="360" w:firstLineChars="200"/>
              <w:contextualSpacing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GB/T 156-2017标准电压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GB/T 1980-2005 标准频率</w:t>
            </w:r>
          </w:p>
          <w:p>
            <w:pPr>
              <w:spacing w:line="300" w:lineRule="auto"/>
              <w:ind w:firstLine="360" w:firstLineChars="200"/>
              <w:contextualSpacing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GB/T 3797-2016 电控设备 第二部分：装有电子器件的电控设备</w:t>
            </w:r>
          </w:p>
          <w:p>
            <w:pPr>
              <w:spacing w:line="300" w:lineRule="auto"/>
              <w:ind w:firstLine="360" w:firstLineChars="200"/>
              <w:contextualSpacing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GB/T 3859-2013 .1-.4 半导体变流器 通用要求和电网换相变流器</w:t>
            </w:r>
          </w:p>
          <w:p>
            <w:pPr>
              <w:spacing w:line="300" w:lineRule="auto"/>
              <w:ind w:firstLine="360" w:firstLineChars="200"/>
              <w:contextualSpacing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GB/T12668.2-2002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调速电气传动系统 第 2 部分：一般要求低压交流变频电气传动系统额定值的规定</w:t>
            </w:r>
          </w:p>
          <w:p>
            <w:pPr>
              <w:spacing w:line="300" w:lineRule="auto"/>
              <w:ind w:firstLine="360" w:firstLineChars="200"/>
              <w:contextualSpacing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GB/T12668.501-2013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调速电气传动系统 第 5-1 部分:安全要求 电气、热和能量</w:t>
            </w:r>
          </w:p>
          <w:p>
            <w:pPr>
              <w:spacing w:line="300" w:lineRule="auto"/>
              <w:ind w:firstLine="360" w:firstLineChars="200"/>
              <w:contextualSpacing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GB/T12668.502-2013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调速电气传动系统第 5-2 部分:安全要求功能</w:t>
            </w:r>
          </w:p>
          <w:p>
            <w:pPr>
              <w:spacing w:line="300" w:lineRule="auto"/>
              <w:ind w:firstLine="360" w:firstLineChars="200"/>
              <w:contextualSpacing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GB/T 12668.8-2017 调速电气传动系统 第 8 部分：电源接口的电压规范</w:t>
            </w:r>
          </w:p>
          <w:p>
            <w:pPr>
              <w:spacing w:line="300" w:lineRule="auto"/>
              <w:ind w:firstLine="360" w:firstLineChars="200"/>
              <w:contextualSpacing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GB/T 14436-1993 工业产品保证文件 总则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GB/T 15139-1994 电工设备结构总技术条件</w:t>
            </w:r>
          </w:p>
          <w:p>
            <w:pPr>
              <w:spacing w:line="300" w:lineRule="auto"/>
              <w:ind w:firstLine="360" w:firstLineChars="200"/>
              <w:contextualSpacing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GB/T 14549-1993 电能质量 公用电网谐波</w:t>
            </w:r>
          </w:p>
          <w:p>
            <w:pPr>
              <w:spacing w:line="300" w:lineRule="auto"/>
              <w:ind w:firstLine="360" w:firstLineChars="200"/>
              <w:contextualSpacing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GB/T 17626.2-2018 电磁兼容 试验和测量技术 静电放电抗扰度试验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19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722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电动机项目：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机械和电气检查、绝缘电阻检查、直流电阻检查、温升试验、对地耐压试验、匝间耐压试验、称重等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spacing w:val="0"/>
                <w:kern w:val="2"/>
                <w:sz w:val="20"/>
                <w:lang w:val="en-US" w:eastAsia="zh-CN" w:bidi="ar-SA"/>
              </w:rPr>
              <w:t>风力发电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pacing w:val="0"/>
                <w:kern w:val="2"/>
                <w:sz w:val="20"/>
                <w:lang w:val="en-US" w:eastAsia="zh-CN" w:bidi="ar-SA"/>
              </w:rPr>
              <w:t>机项目：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转动、外形、外观检查，定子绕组对机壳及绕组相互间绝缘电阻的测定，直流电阻的测定，空载试验、振动测试、对地耐压试验、组间耐电压试验等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要求：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按上述执行标准执行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19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722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19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83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 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1951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832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 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_GoBack"/>
            <w:bookmarkEnd w:id="9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pStyle w:val="2"/>
        <w:rPr>
          <w:rFonts w:hint="eastAsia" w:ascii="宋体"/>
          <w:b/>
          <w:spacing w:val="-6"/>
          <w:sz w:val="21"/>
          <w:szCs w:val="21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6192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79.65pt;margin-top:2.8pt;height:20.2pt;width:111.8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2588B"/>
    <w:rsid w:val="0022588B"/>
    <w:rsid w:val="004C510F"/>
    <w:rsid w:val="006D443C"/>
    <w:rsid w:val="00A73105"/>
    <w:rsid w:val="00ED5798"/>
    <w:rsid w:val="05880313"/>
    <w:rsid w:val="10B90BB9"/>
    <w:rsid w:val="132A4D4D"/>
    <w:rsid w:val="13C10C3D"/>
    <w:rsid w:val="14FB35EC"/>
    <w:rsid w:val="151C701A"/>
    <w:rsid w:val="1BDE662F"/>
    <w:rsid w:val="1D3B2109"/>
    <w:rsid w:val="1EFE7EFB"/>
    <w:rsid w:val="21AB5E2E"/>
    <w:rsid w:val="27BD23B1"/>
    <w:rsid w:val="29406BD1"/>
    <w:rsid w:val="2F4F4ACD"/>
    <w:rsid w:val="30424002"/>
    <w:rsid w:val="31595592"/>
    <w:rsid w:val="351E4745"/>
    <w:rsid w:val="3A4674C3"/>
    <w:rsid w:val="3AF367EE"/>
    <w:rsid w:val="3DC80291"/>
    <w:rsid w:val="3F2F3A12"/>
    <w:rsid w:val="42116123"/>
    <w:rsid w:val="42AC2D38"/>
    <w:rsid w:val="430A22CB"/>
    <w:rsid w:val="44F8047C"/>
    <w:rsid w:val="466232B4"/>
    <w:rsid w:val="47D8396A"/>
    <w:rsid w:val="4840692F"/>
    <w:rsid w:val="486E318A"/>
    <w:rsid w:val="492C090B"/>
    <w:rsid w:val="4ADC70C2"/>
    <w:rsid w:val="4FC13701"/>
    <w:rsid w:val="4FC85C28"/>
    <w:rsid w:val="505850BA"/>
    <w:rsid w:val="523456FC"/>
    <w:rsid w:val="537A0461"/>
    <w:rsid w:val="54503183"/>
    <w:rsid w:val="54D309B8"/>
    <w:rsid w:val="575053EB"/>
    <w:rsid w:val="57E06B3D"/>
    <w:rsid w:val="58936618"/>
    <w:rsid w:val="5B4D0CF4"/>
    <w:rsid w:val="69C4725A"/>
    <w:rsid w:val="6D936FED"/>
    <w:rsid w:val="70BE0747"/>
    <w:rsid w:val="774A7E79"/>
    <w:rsid w:val="79FA21AA"/>
    <w:rsid w:val="7B5D23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font11"/>
    <w:basedOn w:val="7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4">
    <w:name w:val="font4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69</Words>
  <Characters>396</Characters>
  <Lines>3</Lines>
  <Paragraphs>1</Paragraphs>
  <TotalTime>1</TotalTime>
  <ScaleCrop>false</ScaleCrop>
  <LinksUpToDate>false</LinksUpToDate>
  <CharactersWithSpaces>464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汪桂丽</cp:lastModifiedBy>
  <dcterms:modified xsi:type="dcterms:W3CDTF">2021-10-21T11:25:53Z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2052-11.1.0.10938</vt:lpwstr>
  </property>
</Properties>
</file>