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大庆嘉宏晟石油机械设备有限公司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rPr>
        <w:t>0147-2019</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2021</w:t>
      </w:r>
      <w:bookmarkStart w:id="12" w:name="_GoBack"/>
      <w:bookmarkEnd w:id="12"/>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0147-2019</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大庆嘉宏晟石油机械设备有限公司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蔡建松</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ISC-2019-0504</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2024-10-09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bookmarkStart w:id="8" w:name="监督次数"/>
            <w:bookmarkEnd w:id="8"/>
            <w:r>
              <w:rPr>
                <w:rFonts w:hint="eastAsia" w:cs="宋体" w:asciiTheme="minorEastAsia" w:hAnsiTheme="minorEastAsia"/>
                <w:kern w:val="0"/>
                <w:szCs w:val="21"/>
                <w:lang w:val="en-US" w:eastAsia="zh-CN"/>
              </w:rPr>
              <w:t>扩项</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2021年</w:t>
            </w:r>
            <w:r>
              <w:rPr>
                <w:rFonts w:hint="eastAsia" w:cs="宋体" w:asciiTheme="minorEastAsia" w:hAnsiTheme="minorEastAsia"/>
                <w:kern w:val="0"/>
                <w:szCs w:val="21"/>
                <w:lang w:val="en-US" w:eastAsia="zh-CN"/>
              </w:rPr>
              <w:t>10</w:t>
            </w:r>
            <w:r>
              <w:rPr>
                <w:rFonts w:cs="宋体" w:asciiTheme="minorEastAsia" w:hAnsiTheme="minorEastAsia"/>
                <w:kern w:val="0"/>
                <w:szCs w:val="21"/>
              </w:rPr>
              <w:t>月</w:t>
            </w:r>
            <w:r>
              <w:rPr>
                <w:rFonts w:hint="eastAsia" w:cs="宋体" w:asciiTheme="minorEastAsia" w:hAnsiTheme="minorEastAsia"/>
                <w:kern w:val="0"/>
                <w:szCs w:val="21"/>
                <w:lang w:val="en-US" w:eastAsia="zh-CN"/>
              </w:rPr>
              <w:t>13</w:t>
            </w:r>
            <w:r>
              <w:rPr>
                <w:rFonts w:cs="宋体" w:asciiTheme="minorEastAsia" w:hAnsiTheme="minorEastAsia"/>
                <w:kern w:val="0"/>
                <w:szCs w:val="21"/>
              </w:rPr>
              <w:t xml:space="preserve">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eastAsia" w:ascii="宋体" w:hAnsi="宋体"/>
                <w:color w:val="000000"/>
                <w:szCs w:val="21"/>
                <w:shd w:val="clear" w:color="auto" w:fill="auto"/>
                <w:lang w:val="en-US" w:eastAsia="zh-CN"/>
              </w:rPr>
            </w:pPr>
            <w:r>
              <w:rPr>
                <w:rFonts w:hint="eastAsia" w:cs="宋体" w:asciiTheme="minorEastAsia" w:hAnsiTheme="minorEastAsia"/>
                <w:kern w:val="0"/>
                <w:szCs w:val="21"/>
                <w:lang w:val="en-US" w:eastAsia="zh-CN"/>
              </w:rPr>
              <w:t xml:space="preserve">王玉玲 </w:t>
            </w:r>
            <w:r>
              <w:rPr>
                <w:rFonts w:hint="eastAsia" w:ascii="宋体" w:hAnsi="宋体"/>
                <w:color w:val="000000"/>
                <w:szCs w:val="21"/>
                <w:shd w:val="clear" w:color="auto" w:fill="auto"/>
                <w:lang w:val="en-US" w:eastAsia="zh-CN"/>
              </w:rPr>
              <w:t xml:space="preserve"> </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color w:val="000000"/>
                <w:szCs w:val="21"/>
                <w:shd w:val="clear" w:color="auto" w:fill="auto"/>
              </w:rPr>
              <w:t>2021-M1MMS-2274254</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cs="宋体"/>
                <w:kern w:val="0"/>
                <w:sz w:val="15"/>
                <w:szCs w:val="15"/>
                <w:lang w:val="en-US" w:eastAsia="zh-CN"/>
              </w:rPr>
              <w:t>管理层质检部综合部 ，生产技术部（生产车间）</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00" w:lineRule="auto"/>
        <w:ind w:firstLine="420" w:firstLineChars="200"/>
        <w:rPr>
          <w:szCs w:val="21"/>
        </w:rPr>
      </w:pPr>
      <w:r>
        <w:rPr>
          <w:rFonts w:hint="eastAsia" w:ascii="宋体" w:hAnsi="宋体" w:cs="宋体"/>
          <w:bCs/>
          <w:color w:val="000000" w:themeColor="text1"/>
          <w:kern w:val="0"/>
          <w:szCs w:val="21"/>
        </w:rPr>
        <w:t>20</w:t>
      </w:r>
      <w:r>
        <w:rPr>
          <w:rFonts w:hint="eastAsia" w:ascii="宋体" w:hAnsi="宋体" w:cs="宋体"/>
          <w:bCs/>
          <w:color w:val="000000" w:themeColor="text1"/>
          <w:kern w:val="0"/>
          <w:szCs w:val="21"/>
          <w:lang w:val="en-US" w:eastAsia="zh-CN"/>
        </w:rPr>
        <w:t>20</w:t>
      </w:r>
      <w:r>
        <w:rPr>
          <w:rFonts w:hint="eastAsia" w:ascii="宋体" w:hAnsi="宋体" w:cs="宋体"/>
          <w:bCs/>
          <w:color w:val="000000" w:themeColor="text1"/>
          <w:kern w:val="0"/>
          <w:szCs w:val="21"/>
        </w:rPr>
        <w:t>年</w:t>
      </w:r>
      <w:r>
        <w:rPr>
          <w:rFonts w:hint="eastAsia" w:ascii="宋体" w:hAnsi="宋体" w:cs="宋体"/>
          <w:bCs/>
          <w:color w:val="000000" w:themeColor="text1"/>
          <w:kern w:val="0"/>
          <w:szCs w:val="21"/>
          <w:lang w:val="en-US" w:eastAsia="zh-CN"/>
        </w:rPr>
        <w:t>10</w:t>
      </w:r>
      <w:r>
        <w:rPr>
          <w:rFonts w:hint="eastAsia" w:ascii="宋体" w:hAnsi="宋体" w:cs="宋体"/>
          <w:bCs/>
          <w:color w:val="000000" w:themeColor="text1"/>
          <w:kern w:val="0"/>
          <w:szCs w:val="21"/>
        </w:rPr>
        <w:t>月至今，公司日常运行中生产经营平稳，企业未有违反法律、法规问题和产品质量问题的投诉或重大质量事故发生。企业营业执照等资质未发生变化。</w:t>
      </w:r>
      <w:r>
        <w:rPr>
          <w:rFonts w:hint="eastAsia" w:ascii="宋体" w:hAnsi="宋体"/>
          <w:color w:val="000000" w:themeColor="text1"/>
          <w:kern w:val="24"/>
          <w:szCs w:val="21"/>
        </w:rPr>
        <w:t>公司一年来重点做了以下工作：</w:t>
      </w:r>
      <w:r>
        <w:rPr>
          <w:bCs/>
          <w:color w:val="000000" w:themeColor="text1"/>
          <w:kern w:val="0"/>
          <w:szCs w:val="21"/>
        </w:rPr>
        <w:t>一年内，企业</w:t>
      </w:r>
      <w:r>
        <w:rPr>
          <w:color w:val="000000" w:themeColor="text1"/>
          <w:szCs w:val="21"/>
        </w:rPr>
        <w:t>日常运行中生产经营平稳，</w:t>
      </w:r>
      <w:r>
        <w:rPr>
          <w:bCs/>
          <w:color w:val="000000" w:themeColor="text1"/>
          <w:kern w:val="0"/>
          <w:szCs w:val="21"/>
        </w:rPr>
        <w:t>生产、经营、安全、销售及管理方</w:t>
      </w:r>
      <w:r>
        <w:rPr>
          <w:bCs/>
          <w:kern w:val="0"/>
          <w:szCs w:val="21"/>
        </w:rPr>
        <w:t>面，比去年都有一定提升，</w:t>
      </w:r>
      <w:r>
        <w:rPr>
          <w:szCs w:val="21"/>
        </w:rPr>
        <w:t>企业未有违反法律、法规问题和产品质量问题的投诉或重大质量事故发生。</w:t>
      </w:r>
    </w:p>
    <w:p>
      <w:pPr>
        <w:widowControl/>
        <w:spacing w:line="300" w:lineRule="auto"/>
        <w:ind w:firstLine="420" w:firstLineChars="200"/>
        <w:rPr>
          <w:rFonts w:hint="default" w:eastAsia="宋体"/>
          <w:szCs w:val="21"/>
          <w:lang w:val="en-US" w:eastAsia="zh-CN"/>
        </w:rPr>
      </w:pPr>
      <w:r>
        <w:rPr>
          <w:szCs w:val="21"/>
        </w:rPr>
        <w:t>企业营业执照</w:t>
      </w:r>
      <w:r>
        <w:rPr>
          <w:rFonts w:hint="eastAsia"/>
          <w:szCs w:val="21"/>
          <w:lang w:val="en-US" w:eastAsia="zh-CN"/>
        </w:rPr>
        <w:t>未</w:t>
      </w:r>
      <w:r>
        <w:rPr>
          <w:szCs w:val="21"/>
        </w:rPr>
        <w:t>发生变化</w:t>
      </w:r>
      <w:r>
        <w:rPr>
          <w:rFonts w:hint="eastAsia"/>
          <w:szCs w:val="21"/>
          <w:lang w:eastAsia="zh-CN"/>
        </w:rPr>
        <w:t>，</w:t>
      </w:r>
      <w:r>
        <w:rPr>
          <w:rFonts w:hint="eastAsia"/>
          <w:szCs w:val="21"/>
          <w:lang w:val="en-US" w:eastAsia="zh-CN"/>
        </w:rPr>
        <w:t>测量管理体系认证范围发生变化，在原认证范围基础增加新的范围（</w:t>
      </w:r>
      <w:r>
        <w:rPr>
          <w:rFonts w:ascii="Times New Roman" w:hAnsi="Times New Roman" w:eastAsia="宋体" w:cs="Times New Roman"/>
          <w:szCs w:val="21"/>
        </w:rPr>
        <w:t>辅助抽油泵防沙防垢的密封装置</w:t>
      </w:r>
      <w:r>
        <w:rPr>
          <w:rFonts w:hint="eastAsia" w:ascii="Times New Roman" w:hAnsi="Times New Roman" w:eastAsia="宋体" w:cs="Times New Roman"/>
          <w:szCs w:val="21"/>
        </w:rPr>
        <w:t>、</w:t>
      </w:r>
      <w:r>
        <w:rPr>
          <w:rFonts w:ascii="Times New Roman" w:hAnsi="Times New Roman" w:eastAsia="宋体" w:cs="Times New Roman"/>
          <w:szCs w:val="21"/>
        </w:rPr>
        <w:t>扰流、举升、扶正作用和延长结蜡周期的装置</w:t>
      </w:r>
      <w:r>
        <w:rPr>
          <w:rFonts w:hint="eastAsia" w:ascii="Times New Roman" w:hAnsi="Times New Roman" w:eastAsia="宋体" w:cs="Times New Roman"/>
          <w:szCs w:val="21"/>
        </w:rPr>
        <w:t>、泵进口连接装置，接地装置，井口保护装置，光杆强磁润滑装置</w:t>
      </w:r>
      <w:r>
        <w:rPr>
          <w:color w:val="000000" w:themeColor="text1"/>
          <w:szCs w:val="21"/>
          <w:highlight w:val="none"/>
          <w:shd w:val="clear" w:color="auto" w:fill="auto"/>
        </w:rPr>
        <w:t>）</w:t>
      </w:r>
      <w:r>
        <w:rPr>
          <w:rFonts w:hint="eastAsia"/>
          <w:szCs w:val="21"/>
          <w:lang w:val="en-US" w:eastAsia="zh-CN"/>
        </w:rPr>
        <w:t>符合要求。</w:t>
      </w:r>
    </w:p>
    <w:p>
      <w:pPr>
        <w:spacing w:line="300" w:lineRule="auto"/>
        <w:ind w:firstLine="420" w:firstLineChars="200"/>
        <w:rPr>
          <w:rFonts w:hint="eastAsia" w:eastAsiaTheme="minorEastAsia"/>
          <w:bCs/>
          <w:szCs w:val="21"/>
          <w:lang w:val="en-US" w:eastAsia="zh-CN"/>
        </w:rPr>
      </w:pPr>
      <w:r>
        <w:rPr>
          <w:bCs/>
          <w:szCs w:val="21"/>
        </w:rPr>
        <w:t>企业组织机构没有变更</w:t>
      </w:r>
      <w:r>
        <w:rPr>
          <w:rFonts w:hint="eastAsia"/>
          <w:bCs/>
          <w:szCs w:val="21"/>
          <w:lang w:eastAsia="zh-CN"/>
        </w:rPr>
        <w:t>。</w:t>
      </w:r>
    </w:p>
    <w:p>
      <w:pPr>
        <w:spacing w:line="300" w:lineRule="auto"/>
        <w:ind w:firstLine="420" w:firstLineChars="200"/>
        <w:rPr>
          <w:bCs/>
          <w:szCs w:val="21"/>
        </w:rPr>
      </w:pPr>
      <w:r>
        <w:rPr>
          <w:bCs/>
          <w:szCs w:val="21"/>
        </w:rPr>
        <w:t>企业产品没有增加。</w:t>
      </w:r>
    </w:p>
    <w:p>
      <w:pPr>
        <w:spacing w:line="300" w:lineRule="auto"/>
        <w:ind w:firstLine="420" w:firstLineChars="200"/>
        <w:rPr>
          <w:szCs w:val="21"/>
        </w:rPr>
      </w:pPr>
      <w:r>
        <w:rPr>
          <w:szCs w:val="21"/>
        </w:rPr>
        <w:t>企业未收到投诉。企业通过顾客满意度调查来证明满足顾客的测量要求。查《2020年测量管理体系客户满意度调查工作报告》，共发出内部客户满意度调查表</w:t>
      </w:r>
      <w:r>
        <w:rPr>
          <w:rFonts w:hint="eastAsia"/>
          <w:szCs w:val="21"/>
          <w:lang w:val="en-US" w:eastAsia="zh-CN"/>
        </w:rPr>
        <w:t>5</w:t>
      </w:r>
      <w:r>
        <w:rPr>
          <w:szCs w:val="21"/>
        </w:rPr>
        <w:t>份，顾客满意度为98%。已达到目标值。</w:t>
      </w:r>
    </w:p>
    <w:p>
      <w:pPr>
        <w:widowControl/>
        <w:spacing w:line="276"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rPr>
          <w:rFonts w:ascii="宋体" w:hAnsi="宋体"/>
          <w:bCs/>
          <w:color w:val="000000" w:themeColor="text1"/>
          <w:szCs w:val="21"/>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公司于202</w:t>
      </w:r>
      <w:r>
        <w:rPr>
          <w:rFonts w:hint="eastAsia" w:ascii="宋体" w:hAnsi="宋体"/>
          <w:bCs/>
          <w:color w:val="000000" w:themeColor="text1"/>
          <w:szCs w:val="21"/>
          <w:lang w:val="en-US" w:eastAsia="zh-CN"/>
        </w:rPr>
        <w:t>1</w:t>
      </w:r>
      <w:r>
        <w:rPr>
          <w:rFonts w:hint="eastAsia" w:ascii="宋体" w:hAnsi="宋体"/>
          <w:bCs/>
          <w:color w:val="000000" w:themeColor="text1"/>
          <w:szCs w:val="21"/>
        </w:rPr>
        <w:t>年</w:t>
      </w:r>
      <w:r>
        <w:rPr>
          <w:rFonts w:hint="eastAsia" w:ascii="宋体" w:hAnsi="宋体"/>
          <w:bCs/>
          <w:color w:val="000000" w:themeColor="text1"/>
          <w:szCs w:val="21"/>
          <w:lang w:val="en-US" w:eastAsia="zh-CN"/>
        </w:rPr>
        <w:t>5</w:t>
      </w:r>
      <w:r>
        <w:rPr>
          <w:rFonts w:hint="eastAsia" w:ascii="宋体" w:hAnsi="宋体"/>
          <w:bCs/>
          <w:color w:val="000000" w:themeColor="text1"/>
          <w:szCs w:val="21"/>
        </w:rPr>
        <w:t>月</w:t>
      </w:r>
      <w:r>
        <w:rPr>
          <w:rFonts w:hint="eastAsia" w:ascii="宋体" w:hAnsi="宋体"/>
          <w:bCs/>
          <w:color w:val="000000" w:themeColor="text1"/>
          <w:szCs w:val="21"/>
          <w:lang w:val="en-US" w:eastAsia="zh-CN"/>
        </w:rPr>
        <w:t>8</w:t>
      </w:r>
      <w:r>
        <w:rPr>
          <w:rFonts w:hint="eastAsia" w:ascii="宋体" w:hAnsi="宋体"/>
          <w:bCs/>
          <w:color w:val="000000" w:themeColor="text1"/>
          <w:szCs w:val="21"/>
        </w:rPr>
        <w:t>日组织了公司</w:t>
      </w:r>
      <w:r>
        <w:rPr>
          <w:rFonts w:ascii="宋体" w:hAnsi="宋体"/>
          <w:bCs/>
          <w:color w:val="000000" w:themeColor="text1"/>
          <w:szCs w:val="21"/>
        </w:rPr>
        <w:t>测量管理体系，</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2</w:t>
      </w:r>
      <w:r>
        <w:rPr>
          <w:rFonts w:hint="eastAsia" w:ascii="宋体" w:hAnsi="宋体"/>
          <w:bCs/>
          <w:color w:val="000000" w:themeColor="text1"/>
          <w:szCs w:val="21"/>
        </w:rPr>
        <w:t>个组，对公司</w:t>
      </w:r>
      <w:r>
        <w:rPr>
          <w:rFonts w:hint="eastAsia" w:ascii="宋体" w:hAnsi="宋体"/>
          <w:bCs/>
          <w:color w:val="000000" w:themeColor="text1"/>
          <w:szCs w:val="21"/>
          <w:lang w:val="en-US" w:eastAsia="zh-CN"/>
        </w:rPr>
        <w:t>3</w:t>
      </w:r>
      <w:r>
        <w:rPr>
          <w:rFonts w:hint="eastAsia" w:ascii="宋体" w:hAnsi="宋体"/>
          <w:bCs/>
          <w:color w:val="000000" w:themeColor="text1"/>
          <w:szCs w:val="21"/>
        </w:rPr>
        <w:t>个部门进行了全要素的审核，</w:t>
      </w:r>
      <w:r>
        <w:rPr>
          <w:rFonts w:ascii="宋体" w:hAnsi="宋体"/>
          <w:bCs/>
          <w:color w:val="000000" w:themeColor="text1"/>
          <w:szCs w:val="21"/>
        </w:rPr>
        <w:t>共开出了</w:t>
      </w:r>
      <w:r>
        <w:rPr>
          <w:rFonts w:hint="eastAsia" w:ascii="宋体" w:hAnsi="宋体"/>
          <w:bCs/>
          <w:color w:val="000000" w:themeColor="text1"/>
          <w:szCs w:val="21"/>
          <w:lang w:val="en-US" w:eastAsia="zh-CN"/>
        </w:rPr>
        <w:t>1个</w:t>
      </w:r>
      <w:r>
        <w:rPr>
          <w:rFonts w:hint="eastAsia" w:ascii="宋体" w:hAnsi="宋体"/>
          <w:bCs/>
          <w:color w:val="000000" w:themeColor="text1"/>
          <w:szCs w:val="21"/>
        </w:rPr>
        <w:t>不</w:t>
      </w:r>
      <w:r>
        <w:rPr>
          <w:rFonts w:ascii="宋体" w:hAnsi="宋体"/>
          <w:bCs/>
          <w:color w:val="000000" w:themeColor="text1"/>
          <w:szCs w:val="21"/>
        </w:rPr>
        <w:t>符合项</w:t>
      </w:r>
      <w:r>
        <w:rPr>
          <w:rFonts w:hint="eastAsia" w:ascii="宋体" w:hAnsi="宋体"/>
          <w:bCs/>
          <w:color w:val="000000" w:themeColor="text1"/>
          <w:szCs w:val="21"/>
        </w:rPr>
        <w:t>，于</w:t>
      </w:r>
      <w:r>
        <w:rPr>
          <w:rFonts w:hint="eastAsia" w:ascii="宋体" w:hAnsi="宋体"/>
          <w:bCs/>
          <w:color w:val="000000" w:themeColor="text1"/>
          <w:szCs w:val="21"/>
          <w:lang w:val="en-US" w:eastAsia="zh-CN"/>
        </w:rPr>
        <w:t>5</w:t>
      </w:r>
      <w:r>
        <w:rPr>
          <w:rFonts w:hint="eastAsia" w:ascii="宋体" w:hAnsi="宋体"/>
          <w:bCs/>
          <w:color w:val="000000" w:themeColor="text1"/>
          <w:szCs w:val="21"/>
        </w:rPr>
        <w:t>月</w:t>
      </w:r>
      <w:r>
        <w:rPr>
          <w:rFonts w:hint="eastAsia" w:ascii="宋体" w:hAnsi="宋体"/>
          <w:bCs/>
          <w:color w:val="000000" w:themeColor="text1"/>
          <w:szCs w:val="21"/>
          <w:lang w:val="en-US" w:eastAsia="zh-CN"/>
        </w:rPr>
        <w:t>9</w:t>
      </w:r>
      <w:r>
        <w:rPr>
          <w:rFonts w:hint="eastAsia" w:ascii="宋体" w:hAnsi="宋体"/>
          <w:bCs/>
          <w:color w:val="000000" w:themeColor="text1"/>
          <w:szCs w:val="21"/>
        </w:rPr>
        <w:t>日完成整改。</w:t>
      </w:r>
    </w:p>
    <w:p>
      <w:pPr>
        <w:spacing w:line="276" w:lineRule="auto"/>
        <w:rPr>
          <w:rStyle w:val="9"/>
          <w:rFonts w:ascii="宋体" w:eastAsia="宋体"/>
          <w:color w:val="000000" w:themeColor="text1"/>
          <w:sz w:val="21"/>
          <w:szCs w:val="21"/>
        </w:rPr>
      </w:pPr>
    </w:p>
    <w:p>
      <w:pPr>
        <w:spacing w:line="276" w:lineRule="auto"/>
        <w:rPr>
          <w:color w:val="000000" w:themeColor="text1"/>
          <w:szCs w:val="21"/>
        </w:rPr>
      </w:pPr>
      <w:r>
        <w:rPr>
          <w:rStyle w:val="9"/>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于20</w:t>
      </w:r>
      <w:r>
        <w:rPr>
          <w:rFonts w:hint="eastAsia"/>
          <w:color w:val="000000" w:themeColor="text1"/>
          <w:szCs w:val="21"/>
          <w:lang w:val="en-US" w:eastAsia="zh-CN"/>
        </w:rPr>
        <w:t>21</w:t>
      </w:r>
      <w:r>
        <w:rPr>
          <w:rFonts w:hint="eastAsia"/>
          <w:color w:val="000000" w:themeColor="text1"/>
          <w:szCs w:val="21"/>
        </w:rPr>
        <w:t>年</w:t>
      </w:r>
      <w:r>
        <w:rPr>
          <w:rFonts w:hint="eastAsia"/>
          <w:color w:val="000000" w:themeColor="text1"/>
          <w:szCs w:val="21"/>
          <w:lang w:val="en-US" w:eastAsia="zh-CN"/>
        </w:rPr>
        <w:t>5</w:t>
      </w:r>
      <w:r>
        <w:rPr>
          <w:rFonts w:hint="eastAsia"/>
          <w:color w:val="000000" w:themeColor="text1"/>
          <w:szCs w:val="21"/>
        </w:rPr>
        <w:t>月</w:t>
      </w:r>
      <w:r>
        <w:rPr>
          <w:rFonts w:hint="eastAsia"/>
          <w:color w:val="000000" w:themeColor="text1"/>
          <w:szCs w:val="21"/>
          <w:lang w:val="en-US" w:eastAsia="zh-CN"/>
        </w:rPr>
        <w:t>25</w:t>
      </w:r>
      <w:r>
        <w:rPr>
          <w:rFonts w:hint="eastAsia"/>
          <w:color w:val="000000" w:themeColor="text1"/>
          <w:szCs w:val="21"/>
        </w:rPr>
        <w:t>日</w:t>
      </w:r>
      <w:r>
        <w:rPr>
          <w:color w:val="000000" w:themeColor="text1"/>
          <w:szCs w:val="21"/>
        </w:rPr>
        <w:t>开展</w:t>
      </w:r>
      <w:r>
        <w:rPr>
          <w:rFonts w:hint="eastAsia"/>
          <w:color w:val="000000" w:themeColor="text1"/>
          <w:szCs w:val="21"/>
        </w:rPr>
        <w:t>了</w:t>
      </w:r>
      <w:r>
        <w:rPr>
          <w:rFonts w:hint="eastAsia"/>
          <w:b/>
          <w:bCs/>
          <w:color w:val="000000" w:themeColor="text1"/>
          <w:szCs w:val="21"/>
        </w:rPr>
        <w:t>单</w:t>
      </w:r>
      <w:r>
        <w:rPr>
          <w:rFonts w:hint="eastAsia"/>
          <w:color w:val="000000" w:themeColor="text1"/>
          <w:szCs w:val="21"/>
        </w:rPr>
        <w:t>体系管理评审，会议</w:t>
      </w:r>
      <w:r>
        <w:rPr>
          <w:color w:val="000000" w:themeColor="text1"/>
          <w:szCs w:val="21"/>
        </w:rPr>
        <w:t>由</w:t>
      </w:r>
      <w:r>
        <w:rPr>
          <w:rFonts w:hint="eastAsia"/>
          <w:color w:val="000000" w:themeColor="text1"/>
          <w:szCs w:val="21"/>
        </w:rPr>
        <w:t>公司总经理</w:t>
      </w:r>
      <w:r>
        <w:rPr>
          <w:rFonts w:hint="eastAsia"/>
          <w:color w:val="000000" w:themeColor="text1"/>
          <w:szCs w:val="21"/>
          <w:lang w:val="en-US" w:eastAsia="zh-CN"/>
        </w:rPr>
        <w:t>李有福</w:t>
      </w:r>
      <w:r>
        <w:rPr>
          <w:rFonts w:hint="eastAsia"/>
          <w:color w:val="000000" w:themeColor="text1"/>
          <w:szCs w:val="21"/>
        </w:rPr>
        <w:t>主持，由</w:t>
      </w:r>
      <w:r>
        <w:rPr>
          <w:color w:val="000000" w:themeColor="text1"/>
          <w:szCs w:val="21"/>
        </w:rPr>
        <w:t>管理者代表</w:t>
      </w:r>
      <w:r>
        <w:rPr>
          <w:rFonts w:hint="eastAsia"/>
          <w:color w:val="000000" w:themeColor="text1"/>
          <w:szCs w:val="21"/>
          <w:lang w:val="en-US" w:eastAsia="zh-CN"/>
        </w:rPr>
        <w:t>蔡建聪</w:t>
      </w:r>
      <w:r>
        <w:rPr>
          <w:color w:val="000000" w:themeColor="text1"/>
          <w:szCs w:val="21"/>
        </w:rPr>
        <w:t>汇报了体系运行情况。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。形成</w:t>
      </w:r>
      <w:r>
        <w:rPr>
          <w:color w:val="000000" w:themeColor="text1"/>
          <w:szCs w:val="21"/>
        </w:rPr>
        <w:t>了管理评审报告</w:t>
      </w:r>
      <w:r>
        <w:rPr>
          <w:rFonts w:hint="eastAsia"/>
          <w:color w:val="000000" w:themeColor="text1"/>
          <w:szCs w:val="21"/>
        </w:rPr>
        <w:t>，对公司测量管理体系目前存在的</w:t>
      </w:r>
      <w:r>
        <w:rPr>
          <w:rFonts w:hint="eastAsia"/>
          <w:color w:val="000000" w:themeColor="text1"/>
          <w:szCs w:val="21"/>
          <w:lang w:val="en-US" w:eastAsia="zh-CN"/>
        </w:rPr>
        <w:t>2</w:t>
      </w:r>
      <w:r>
        <w:rPr>
          <w:rFonts w:hint="eastAsia"/>
          <w:color w:val="000000" w:themeColor="text1"/>
          <w:szCs w:val="21"/>
        </w:rPr>
        <w:t>个方面的问题落实了整改部门。</w:t>
      </w:r>
    </w:p>
    <w:p>
      <w:pPr>
        <w:spacing w:line="276" w:lineRule="auto"/>
        <w:rPr>
          <w:rStyle w:val="9"/>
          <w:rFonts w:ascii="宋体" w:eastAsia="宋体"/>
          <w:color w:val="0070C0"/>
          <w:sz w:val="21"/>
          <w:szCs w:val="21"/>
        </w:rPr>
      </w:pP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3.为持续改进而策划的活动的进展企业对识别的关键测量过程进行了持续的控制，新增</w:t>
      </w:r>
      <w:r>
        <w:rPr>
          <w:rFonts w:hint="eastAsia" w:cs="宋体" w:asciiTheme="minorEastAsia" w:hAnsiTheme="minorEastAsia"/>
          <w:bCs/>
          <w:color w:val="000000" w:themeColor="text1"/>
          <w:kern w:val="0"/>
          <w:szCs w:val="21"/>
          <w:lang w:val="en-US" w:eastAsia="zh-CN"/>
        </w:rPr>
        <w:t>1</w:t>
      </w:r>
      <w:r>
        <w:rPr>
          <w:rFonts w:hint="eastAsia" w:cs="宋体" w:asciiTheme="minorEastAsia" w:hAnsiTheme="minorEastAsia"/>
          <w:bCs/>
          <w:color w:val="000000" w:themeColor="text1"/>
          <w:kern w:val="0"/>
          <w:szCs w:val="21"/>
        </w:rPr>
        <w:t>个关键测量过程：</w:t>
      </w:r>
    </w:p>
    <w:p>
      <w:pPr>
        <w:widowControl/>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cs="宋体" w:asciiTheme="minorEastAsia" w:hAnsiTheme="minorEastAsia"/>
          <w:bCs/>
          <w:color w:val="000000" w:themeColor="text1"/>
          <w:kern w:val="0"/>
          <w:szCs w:val="21"/>
          <w:lang w:val="en-US" w:eastAsia="zh-CN"/>
        </w:rPr>
        <w:t>新增</w:t>
      </w:r>
      <w:r>
        <w:rPr>
          <w:rFonts w:hint="eastAsia"/>
          <w:color w:val="000000" w:themeColor="text1"/>
          <w:lang w:val="en-US" w:eastAsia="zh-CN"/>
        </w:rPr>
        <w:t>抽油泵防沙防垢的密封装置</w:t>
      </w:r>
      <w:r>
        <w:rPr>
          <w:rFonts w:hint="eastAsia"/>
          <w:color w:val="000000" w:themeColor="text1"/>
        </w:rPr>
        <w:t>测量过程，计量要求导出方法正确，验证满足测量过程要求。祥见附件《计量要求导出及验证记录表》</w:t>
      </w:r>
    </w:p>
    <w:p>
      <w:pPr>
        <w:widowControl/>
        <w:spacing w:line="276"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cs="宋体" w:asciiTheme="minorEastAsia" w:hAnsiTheme="minorEastAsia"/>
          <w:bCs/>
          <w:color w:val="000000" w:themeColor="text1"/>
          <w:kern w:val="0"/>
          <w:szCs w:val="21"/>
          <w:lang w:val="en-US" w:eastAsia="zh-CN"/>
        </w:rPr>
        <w:t>新增</w:t>
      </w:r>
      <w:r>
        <w:rPr>
          <w:rFonts w:hint="eastAsia"/>
          <w:color w:val="000000" w:themeColor="text1"/>
          <w:lang w:val="en-US" w:eastAsia="zh-CN"/>
        </w:rPr>
        <w:t>抽油泵防沙防垢的密封装置</w:t>
      </w:r>
      <w:r>
        <w:rPr>
          <w:rFonts w:hint="eastAsia"/>
          <w:color w:val="000000" w:themeColor="text1"/>
        </w:rPr>
        <w:t>计量测量过程，测量不确定度评定正确。祥见附件《测量不确定度评定》</w:t>
      </w:r>
    </w:p>
    <w:p>
      <w:pPr>
        <w:widowControl/>
        <w:spacing w:line="276"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eastAsia" w:cs="宋体" w:asciiTheme="minorEastAsia" w:hAnsiTheme="minorEastAsia"/>
          <w:bCs/>
          <w:color w:val="000000" w:themeColor="text1"/>
          <w:kern w:val="0"/>
          <w:szCs w:val="21"/>
          <w:lang w:val="en-US" w:eastAsia="zh-CN"/>
        </w:rPr>
        <w:t>新增</w:t>
      </w:r>
      <w:r>
        <w:rPr>
          <w:rFonts w:hint="eastAsia"/>
          <w:color w:val="000000" w:themeColor="text1"/>
          <w:lang w:val="en-US" w:eastAsia="zh-CN"/>
        </w:rPr>
        <w:t>抽油泵防沙防垢的密封装置</w:t>
      </w:r>
      <w:r>
        <w:rPr>
          <w:rFonts w:hint="eastAsia"/>
          <w:color w:val="000000" w:themeColor="text1"/>
        </w:rPr>
        <w:t>计量测量过程，满足要求。祥见附件《测量过程有效性确认》</w:t>
      </w:r>
    </w:p>
    <w:p>
      <w:pPr>
        <w:widowControl/>
        <w:spacing w:line="276"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cs="宋体" w:asciiTheme="minorEastAsia" w:hAnsiTheme="minorEastAsia"/>
          <w:bCs/>
          <w:color w:val="000000" w:themeColor="text1"/>
          <w:kern w:val="0"/>
          <w:szCs w:val="21"/>
          <w:lang w:val="en-US" w:eastAsia="zh-CN"/>
        </w:rPr>
        <w:t>新增</w:t>
      </w:r>
      <w:r>
        <w:rPr>
          <w:rFonts w:hint="eastAsia"/>
          <w:color w:val="000000" w:themeColor="text1"/>
          <w:lang w:val="en-US" w:eastAsia="zh-CN"/>
        </w:rPr>
        <w:t>抽油泵防沙防垢的密封装置</w:t>
      </w:r>
      <w:r>
        <w:rPr>
          <w:rFonts w:hint="eastAsia"/>
          <w:color w:val="000000" w:themeColor="text1"/>
        </w:rPr>
        <w:t>计量测量过程，编制了控制规范，对测量人员、测量设备、测量环境进行控制，满足要求。</w:t>
      </w:r>
    </w:p>
    <w:p>
      <w:pPr>
        <w:widowControl/>
        <w:spacing w:line="276"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cs="宋体" w:asciiTheme="minorEastAsia" w:hAnsiTheme="minorEastAsia"/>
          <w:bCs/>
          <w:color w:val="000000" w:themeColor="text1"/>
          <w:kern w:val="0"/>
          <w:szCs w:val="21"/>
          <w:lang w:val="en-US" w:eastAsia="zh-CN"/>
        </w:rPr>
        <w:t>新增</w:t>
      </w:r>
      <w:r>
        <w:rPr>
          <w:rFonts w:hint="eastAsia"/>
          <w:color w:val="000000" w:themeColor="text1"/>
          <w:lang w:val="en-US" w:eastAsia="zh-CN"/>
        </w:rPr>
        <w:t>抽油泵防沙防垢的密封装置</w:t>
      </w:r>
      <w:r>
        <w:rPr>
          <w:rFonts w:hint="eastAsia"/>
          <w:color w:val="000000" w:themeColor="text1"/>
        </w:rPr>
        <w:t>计量测量过程，</w:t>
      </w:r>
      <w:r>
        <w:rPr>
          <w:rFonts w:hint="eastAsia" w:cs="宋体" w:asciiTheme="minorEastAsia" w:hAnsiTheme="minorEastAsia"/>
          <w:color w:val="000000" w:themeColor="text1"/>
          <w:kern w:val="0"/>
          <w:szCs w:val="21"/>
        </w:rPr>
        <w:t>采用统计技术进行控制和监视测量过程。祥见《测量过程监视记录》</w:t>
      </w:r>
    </w:p>
    <w:p>
      <w:pPr>
        <w:widowControl/>
        <w:spacing w:line="276" w:lineRule="auto"/>
        <w:rPr>
          <w:color w:val="000000" w:themeColor="text1"/>
          <w:szCs w:val="21"/>
        </w:rPr>
      </w:pPr>
      <w:r>
        <w:rPr>
          <w:rFonts w:hint="eastAsia" w:cs="宋体" w:asciiTheme="minorEastAsia" w:hAnsiTheme="minorEastAsia"/>
          <w:color w:val="000000" w:themeColor="text1"/>
          <w:kern w:val="0"/>
          <w:szCs w:val="21"/>
        </w:rPr>
        <w:t>f)测量设备的溯源：</w:t>
      </w:r>
      <w:r>
        <w:rPr>
          <w:rFonts w:hint="eastAsia" w:ascii="宋体" w:hAnsi="宋体" w:eastAsia="宋体"/>
          <w:bCs/>
          <w:color w:val="000000" w:themeColor="text1"/>
          <w:szCs w:val="21"/>
        </w:rPr>
        <w:t>公司计量部</w:t>
      </w:r>
      <w:r>
        <w:rPr>
          <w:rFonts w:hint="eastAsia" w:ascii="宋体" w:hAnsi="宋体" w:eastAsia="宋体"/>
          <w:bCs/>
          <w:color w:val="000000" w:themeColor="text1"/>
          <w:szCs w:val="21"/>
          <w:lang w:val="en-US" w:eastAsia="zh-CN"/>
        </w:rPr>
        <w:t>未</w:t>
      </w:r>
      <w:r>
        <w:rPr>
          <w:rFonts w:hint="eastAsia" w:ascii="宋体" w:hAnsi="宋体" w:eastAsia="宋体"/>
          <w:bCs/>
          <w:color w:val="000000" w:themeColor="text1"/>
          <w:szCs w:val="21"/>
        </w:rPr>
        <w:t>建立最高标准，企业测量设备送</w:t>
      </w:r>
      <w:r>
        <w:rPr>
          <w:rFonts w:hint="eastAsia" w:ascii="宋体" w:hAnsi="宋体" w:eastAsia="宋体"/>
          <w:bCs/>
          <w:color w:val="000000" w:themeColor="text1"/>
          <w:szCs w:val="21"/>
          <w:lang w:eastAsia="zh-CN"/>
        </w:rPr>
        <w:t>《</w:t>
      </w:r>
      <w:r>
        <w:rPr>
          <w:rFonts w:hint="eastAsia"/>
          <w:sz w:val="18"/>
          <w:szCs w:val="18"/>
          <w:lang w:val="en-US" w:eastAsia="zh-CN"/>
        </w:rPr>
        <w:t>深圳中电计量测试技术有限公司</w:t>
      </w:r>
      <w:r>
        <w:rPr>
          <w:rFonts w:hint="eastAsia" w:ascii="宋体" w:hAnsi="宋体" w:eastAsia="宋体"/>
          <w:bCs/>
          <w:color w:val="000000" w:themeColor="text1"/>
          <w:szCs w:val="21"/>
          <w:lang w:eastAsia="zh-CN"/>
        </w:rPr>
        <w:t>》</w:t>
      </w:r>
      <w:r>
        <w:rPr>
          <w:rFonts w:hint="eastAsia"/>
          <w:color w:val="000000" w:themeColor="text1"/>
          <w:szCs w:val="21"/>
        </w:rPr>
        <w:t>检定/校准。抽查</w:t>
      </w:r>
      <w:r>
        <w:rPr>
          <w:rFonts w:hint="eastAsia"/>
          <w:color w:val="000000" w:themeColor="text1"/>
          <w:szCs w:val="21"/>
          <w:lang w:val="en-US" w:eastAsia="zh-CN"/>
        </w:rPr>
        <w:t>6</w:t>
      </w:r>
      <w:r>
        <w:rPr>
          <w:rFonts w:hint="eastAsia"/>
          <w:color w:val="000000" w:themeColor="text1"/>
          <w:szCs w:val="21"/>
        </w:rPr>
        <w:t>台测量设备检定/校准证书，溯源满足要求。祥见《测量设备溯源检查表》</w:t>
      </w:r>
    </w:p>
    <w:p>
      <w:pPr>
        <w:widowControl/>
        <w:spacing w:line="276" w:lineRule="auto"/>
        <w:rPr>
          <w:color w:val="000000" w:themeColor="text1"/>
          <w:szCs w:val="21"/>
        </w:rPr>
      </w:pPr>
      <w:r>
        <w:rPr>
          <w:rFonts w:hint="eastAsia"/>
          <w:color w:val="000000" w:themeColor="text1"/>
          <w:szCs w:val="21"/>
        </w:rPr>
        <w:t>4.能源管理情况：</w:t>
      </w:r>
    </w:p>
    <w:p>
      <w:pPr>
        <w:widowControl/>
        <w:spacing w:line="276" w:lineRule="auto"/>
        <w:ind w:firstLine="240" w:firstLineChars="100"/>
        <w:rPr>
          <w:rFonts w:ascii="宋体" w:hAnsi="宋体" w:eastAsia="宋体"/>
          <w:bCs/>
          <w:color w:val="000000" w:themeColor="text1"/>
          <w:szCs w:val="21"/>
        </w:rPr>
      </w:pPr>
      <w:r>
        <w:rPr>
          <w:rFonts w:hint="eastAsia"/>
          <w:color w:val="000000" w:themeColor="text1"/>
          <w:sz w:val="24"/>
          <w:szCs w:val="24"/>
        </w:rPr>
        <w:t>企</w:t>
      </w:r>
      <w:r>
        <w:rPr>
          <w:rFonts w:hint="eastAsia" w:ascii="宋体" w:hAnsi="宋体" w:eastAsia="宋体"/>
          <w:bCs/>
          <w:color w:val="000000" w:themeColor="text1"/>
          <w:szCs w:val="21"/>
          <w:highlight w:val="none"/>
        </w:rPr>
        <w:t>业20</w:t>
      </w:r>
      <w:r>
        <w:rPr>
          <w:rFonts w:hint="eastAsia" w:ascii="宋体" w:hAnsi="宋体" w:eastAsia="宋体"/>
          <w:bCs/>
          <w:color w:val="000000" w:themeColor="text1"/>
          <w:szCs w:val="21"/>
          <w:highlight w:val="none"/>
          <w:lang w:val="en-US" w:eastAsia="zh-CN"/>
        </w:rPr>
        <w:t>20年10月-2021年9月</w:t>
      </w:r>
      <w:r>
        <w:rPr>
          <w:rFonts w:hint="eastAsia" w:ascii="宋体" w:hAnsi="宋体" w:eastAsia="宋体"/>
          <w:bCs/>
          <w:color w:val="000000" w:themeColor="text1"/>
          <w:szCs w:val="21"/>
          <w:highlight w:val="none"/>
        </w:rPr>
        <w:t>年耗能</w:t>
      </w:r>
      <w:r>
        <w:rPr>
          <w:rFonts w:hint="eastAsia" w:ascii="宋体" w:hAnsi="宋体" w:eastAsia="宋体"/>
          <w:bCs/>
          <w:color w:val="000000" w:themeColor="text1"/>
          <w:szCs w:val="21"/>
          <w:highlight w:val="none"/>
          <w:lang w:val="en-US" w:eastAsia="zh-CN"/>
        </w:rPr>
        <w:t>5.5</w:t>
      </w:r>
      <w:r>
        <w:rPr>
          <w:rFonts w:hint="eastAsia" w:ascii="宋体" w:hAnsi="宋体" w:eastAsia="宋体"/>
          <w:bCs/>
          <w:color w:val="000000" w:themeColor="text1"/>
          <w:szCs w:val="21"/>
          <w:highlight w:val="none"/>
        </w:rPr>
        <w:t>吨</w:t>
      </w:r>
      <w:r>
        <w:rPr>
          <w:rFonts w:hint="eastAsia" w:ascii="宋体" w:hAnsi="宋体" w:eastAsia="宋体"/>
          <w:bCs/>
          <w:color w:val="000000" w:themeColor="text1"/>
          <w:szCs w:val="21"/>
        </w:rPr>
        <w:t>标准煤。</w:t>
      </w:r>
      <w:r>
        <w:rPr>
          <w:rFonts w:hint="eastAsia" w:ascii="宋体" w:hAnsi="宋体" w:eastAsia="宋体"/>
          <w:bCs/>
          <w:color w:val="000000" w:themeColor="text1"/>
          <w:szCs w:val="21"/>
          <w:lang w:val="en-US" w:eastAsia="zh-CN"/>
        </w:rPr>
        <w:t>不</w:t>
      </w:r>
      <w:r>
        <w:rPr>
          <w:rFonts w:hint="eastAsia" w:ascii="宋体" w:hAnsi="宋体" w:eastAsia="宋体"/>
          <w:b/>
          <w:color w:val="000000" w:themeColor="text1"/>
          <w:szCs w:val="21"/>
        </w:rPr>
        <w:t>是</w:t>
      </w:r>
      <w:r>
        <w:rPr>
          <w:rFonts w:hint="eastAsia" w:ascii="宋体" w:hAnsi="宋体" w:eastAsia="宋体"/>
          <w:bCs/>
          <w:color w:val="000000" w:themeColor="text1"/>
          <w:szCs w:val="21"/>
        </w:rPr>
        <w:t>重点耗能单位，企业建立了能源管理网络图和能源测量设备明细表，能源测量设备配备率满足要求。进出用能单位，应配</w:t>
      </w:r>
      <w:r>
        <w:rPr>
          <w:rFonts w:hint="eastAsia" w:ascii="宋体" w:hAnsi="宋体" w:eastAsia="宋体"/>
          <w:bCs/>
          <w:color w:val="000000" w:themeColor="text1"/>
          <w:szCs w:val="21"/>
          <w:lang w:val="en-US" w:eastAsia="zh-CN"/>
        </w:rPr>
        <w:t>2</w:t>
      </w:r>
      <w:r>
        <w:rPr>
          <w:rFonts w:hint="eastAsia" w:ascii="宋体" w:hAnsi="宋体" w:eastAsia="宋体"/>
          <w:bCs/>
          <w:color w:val="000000" w:themeColor="text1"/>
          <w:szCs w:val="21"/>
        </w:rPr>
        <w:t xml:space="preserve">台（件），实配 </w:t>
      </w:r>
      <w:r>
        <w:rPr>
          <w:rFonts w:hint="eastAsia" w:ascii="宋体" w:hAnsi="宋体" w:eastAsia="宋体"/>
          <w:bCs/>
          <w:color w:val="000000" w:themeColor="text1"/>
          <w:szCs w:val="21"/>
          <w:lang w:val="en-US" w:eastAsia="zh-CN"/>
        </w:rPr>
        <w:t>2</w:t>
      </w:r>
      <w:r>
        <w:rPr>
          <w:rFonts w:hint="eastAsia" w:ascii="宋体" w:hAnsi="宋体" w:eastAsia="宋体"/>
          <w:bCs/>
          <w:color w:val="000000" w:themeColor="text1"/>
          <w:szCs w:val="21"/>
        </w:rPr>
        <w:t>台（件）；现场抽查测量设备配备率是满足要求，查测量设备检定/校准证书</w:t>
      </w:r>
      <w:r>
        <w:rPr>
          <w:rFonts w:hint="eastAsia" w:ascii="宋体" w:hAnsi="宋体" w:eastAsia="宋体"/>
          <w:bCs/>
          <w:color w:val="000000" w:themeColor="text1"/>
          <w:szCs w:val="21"/>
          <w:lang w:val="en-US" w:eastAsia="zh-CN"/>
        </w:rPr>
        <w:t>6</w:t>
      </w:r>
      <w:r>
        <w:rPr>
          <w:rFonts w:hint="eastAsia" w:ascii="宋体" w:hAnsi="宋体" w:eastAsia="宋体"/>
          <w:bCs/>
          <w:color w:val="000000" w:themeColor="text1"/>
          <w:szCs w:val="21"/>
        </w:rPr>
        <w:t>台件，经过检定/校准，测量设备检定和精度等级满足要求。公司大部分能源计量数据实现了</w:t>
      </w:r>
      <w:r>
        <w:rPr>
          <w:rFonts w:hint="eastAsia" w:ascii="宋体" w:hAnsi="宋体" w:eastAsia="宋体"/>
          <w:bCs/>
          <w:color w:val="000000" w:themeColor="text1"/>
          <w:szCs w:val="21"/>
          <w:lang w:val="en-US" w:eastAsia="zh-CN"/>
        </w:rPr>
        <w:t>远程</w:t>
      </w:r>
      <w:r>
        <w:rPr>
          <w:rFonts w:hint="eastAsia" w:ascii="宋体" w:hAnsi="宋体" w:eastAsia="宋体"/>
          <w:bCs/>
          <w:color w:val="000000" w:themeColor="text1"/>
          <w:szCs w:val="21"/>
        </w:rPr>
        <w:t>和实时数据采集，经现场抽查设备完好率为</w:t>
      </w:r>
      <w:r>
        <w:rPr>
          <w:rFonts w:hint="eastAsia" w:ascii="宋体" w:hAnsi="宋体" w:eastAsia="宋体"/>
          <w:bCs/>
          <w:color w:val="000000" w:themeColor="text1"/>
          <w:szCs w:val="21"/>
          <w:lang w:val="en-US" w:eastAsia="zh-CN"/>
        </w:rPr>
        <w:t>100</w:t>
      </w:r>
      <w:r>
        <w:rPr>
          <w:rFonts w:hint="eastAsia" w:ascii="宋体" w:hAnsi="宋体" w:eastAsia="宋体"/>
          <w:bCs/>
          <w:color w:val="000000" w:themeColor="text1"/>
          <w:szCs w:val="21"/>
        </w:rPr>
        <w:t>%。 经过对20</w:t>
      </w:r>
      <w:r>
        <w:rPr>
          <w:rFonts w:hint="eastAsia" w:ascii="宋体" w:hAnsi="宋体" w:eastAsia="宋体"/>
          <w:bCs/>
          <w:color w:val="000000" w:themeColor="text1"/>
          <w:szCs w:val="21"/>
          <w:lang w:val="en-US" w:eastAsia="zh-CN"/>
        </w:rPr>
        <w:t>21</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9</w:t>
      </w:r>
      <w:r>
        <w:rPr>
          <w:rFonts w:hint="eastAsia" w:ascii="宋体" w:hAnsi="宋体" w:eastAsia="宋体"/>
          <w:bCs/>
          <w:color w:val="000000" w:themeColor="text1"/>
          <w:szCs w:val="21"/>
        </w:rPr>
        <w:t>月能源报表的审核确认，能源报表数据、原始记录同步，并进行了损耗分析，对重要的能源数据能定期进行监视核查，能源计量管理满足GB17167要求。</w:t>
      </w:r>
    </w:p>
    <w:p>
      <w:pPr>
        <w:widowControl/>
        <w:spacing w:line="276" w:lineRule="auto"/>
        <w:rPr>
          <w:rFonts w:cs="宋体" w:asciiTheme="minorEastAsia" w:hAnsiTheme="minorEastAsia"/>
          <w:color w:val="000000" w:themeColor="text1"/>
          <w:kern w:val="0"/>
          <w:szCs w:val="21"/>
        </w:rPr>
      </w:pPr>
      <w:r>
        <w:rPr>
          <w:rFonts w:hint="eastAsia" w:asciiTheme="minorEastAsia" w:hAnsiTheme="minorEastAsia"/>
          <w:bCs/>
          <w:color w:val="000000" w:themeColor="text1"/>
          <w:szCs w:val="21"/>
        </w:rPr>
        <w:t>5.对认证审核时提出的的不符合项的纠正措施情况有表述</w:t>
      </w:r>
      <w:r>
        <w:rPr>
          <w:rFonts w:cs="宋体" w:asciiTheme="minorEastAsia" w:hAnsiTheme="minorEastAsia"/>
          <w:bCs/>
          <w:color w:val="000000" w:themeColor="text1"/>
          <w:kern w:val="0"/>
          <w:szCs w:val="21"/>
        </w:rPr>
        <w:t>：</w:t>
      </w:r>
      <w:r>
        <w:rPr>
          <w:rFonts w:cs="宋体" w:asciiTheme="minorEastAsia" w:hAnsiTheme="minorEastAsia"/>
          <w:color w:val="000000" w:themeColor="text1"/>
          <w:kern w:val="0"/>
          <w:szCs w:val="21"/>
        </w:rPr>
        <w:t> </w:t>
      </w:r>
    </w:p>
    <w:p>
      <w:pPr>
        <w:widowControl/>
        <w:spacing w:line="360" w:lineRule="auto"/>
        <w:jc w:val="left"/>
        <w:rPr>
          <w:rFonts w:hint="eastAsia" w:ascii="宋体" w:hAnsi="宋体" w:cs="宋体"/>
          <w:bCs/>
          <w:color w:val="000000" w:themeColor="text1"/>
          <w:kern w:val="0"/>
          <w:szCs w:val="21"/>
        </w:rPr>
      </w:pPr>
      <w:r>
        <w:rPr>
          <w:rFonts w:hint="eastAsia" w:ascii="宋体" w:hAnsi="宋体" w:cs="宋体"/>
          <w:bCs/>
          <w:color w:val="000000" w:themeColor="text1"/>
          <w:kern w:val="0"/>
          <w:szCs w:val="21"/>
        </w:rPr>
        <w:t>查20</w:t>
      </w:r>
      <w:r>
        <w:rPr>
          <w:rFonts w:hint="eastAsia" w:ascii="宋体" w:hAnsi="宋体" w:cs="宋体"/>
          <w:bCs/>
          <w:color w:val="000000" w:themeColor="text1"/>
          <w:kern w:val="0"/>
          <w:szCs w:val="21"/>
          <w:lang w:val="en-US" w:eastAsia="zh-CN"/>
        </w:rPr>
        <w:t>20</w:t>
      </w:r>
      <w:r>
        <w:rPr>
          <w:rFonts w:hint="eastAsia" w:ascii="宋体" w:hAnsi="宋体" w:cs="宋体"/>
          <w:bCs/>
          <w:color w:val="000000" w:themeColor="text1"/>
          <w:kern w:val="0"/>
          <w:szCs w:val="21"/>
        </w:rPr>
        <w:t>年外审开出了一项不符合项报告：</w:t>
      </w:r>
      <w:r>
        <w:rPr>
          <w:rFonts w:hint="eastAsia" w:ascii="宋体" w:hAnsi="宋体" w:cs="宋体"/>
          <w:bCs/>
          <w:color w:val="000000" w:themeColor="text1"/>
          <w:kern w:val="0"/>
          <w:szCs w:val="21"/>
          <w:lang w:val="en-US" w:eastAsia="zh-CN"/>
        </w:rPr>
        <w:t>已在审核时完成整改，</w:t>
      </w:r>
      <w:r>
        <w:rPr>
          <w:rFonts w:hint="eastAsia" w:ascii="宋体" w:hAnsi="宋体" w:cs="宋体"/>
          <w:bCs/>
          <w:color w:val="000000" w:themeColor="text1"/>
          <w:kern w:val="0"/>
          <w:szCs w:val="21"/>
        </w:rPr>
        <w:t>验证该不符合项纠正措施有效，同意关闭。</w:t>
      </w:r>
    </w:p>
    <w:p>
      <w:pPr>
        <w:spacing w:line="300" w:lineRule="auto"/>
        <w:ind w:firstLine="420" w:firstLineChars="200"/>
        <w:rPr>
          <w:rFonts w:hint="default" w:eastAsia="宋体"/>
          <w:bCs/>
          <w:szCs w:val="21"/>
          <w:lang w:val="en-US" w:eastAsia="zh-CN"/>
        </w:rPr>
      </w:pPr>
      <w:r>
        <w:rPr>
          <w:rFonts w:hint="eastAsia" w:ascii="宋体" w:hAnsi="宋体" w:cs="宋体"/>
          <w:bCs/>
          <w:color w:val="000000" w:themeColor="text1"/>
          <w:kern w:val="0"/>
          <w:szCs w:val="21"/>
          <w:lang w:val="en-US" w:eastAsia="zh-CN"/>
        </w:rPr>
        <w:t>本次监督审核出具不符合项一项，</w:t>
      </w:r>
      <w:r>
        <w:rPr>
          <w:bCs/>
          <w:szCs w:val="21"/>
        </w:rPr>
        <w:t>企业202</w:t>
      </w:r>
      <w:r>
        <w:rPr>
          <w:rFonts w:hint="eastAsia"/>
          <w:bCs/>
          <w:szCs w:val="21"/>
          <w:lang w:val="en-US" w:eastAsia="zh-CN"/>
        </w:rPr>
        <w:t>1</w:t>
      </w:r>
      <w:r>
        <w:rPr>
          <w:bCs/>
          <w:szCs w:val="21"/>
        </w:rPr>
        <w:t>年度增加新的测量设备检定校准服务供方。</w:t>
      </w:r>
      <w:bookmarkStart w:id="10" w:name="_Hlk29323197"/>
      <w:r>
        <w:rPr>
          <w:rFonts w:hint="eastAsia"/>
          <w:bCs/>
          <w:szCs w:val="21"/>
          <w:lang w:val="en-US" w:eastAsia="zh-CN"/>
        </w:rPr>
        <w:t>但是没有对测量设备检定校准服务供方《</w:t>
      </w:r>
      <w:r>
        <w:rPr>
          <w:rFonts w:hint="eastAsia"/>
          <w:sz w:val="18"/>
          <w:szCs w:val="18"/>
          <w:lang w:val="en-US" w:eastAsia="zh-CN"/>
        </w:rPr>
        <w:t>深圳中电计量测试技术有限公司</w:t>
      </w:r>
      <w:r>
        <w:rPr>
          <w:rFonts w:hint="eastAsia"/>
          <w:bCs/>
          <w:szCs w:val="21"/>
          <w:lang w:val="en-US" w:eastAsia="zh-CN"/>
        </w:rPr>
        <w:t>》进行合格供方评价不符合GB/T19022-2003条款中6.4 外部供方</w:t>
      </w:r>
    </w:p>
    <w:bookmarkEnd w:id="10"/>
    <w:p>
      <w:pPr>
        <w:widowControl/>
        <w:numPr>
          <w:ilvl w:val="0"/>
          <w:numId w:val="0"/>
        </w:numPr>
        <w:spacing w:line="276" w:lineRule="auto"/>
        <w:rPr>
          <w:rFonts w:cs="宋体" w:asciiTheme="minorEastAsia" w:hAnsiTheme="minorEastAsia"/>
          <w:bCs/>
          <w:color w:val="000000" w:themeColor="text1"/>
          <w:kern w:val="0"/>
          <w:szCs w:val="21"/>
        </w:rPr>
      </w:pPr>
      <w:r>
        <w:rPr>
          <w:rFonts w:hint="eastAsia" w:cs="宋体" w:asciiTheme="minorEastAsia" w:hAnsiTheme="minorEastAsia"/>
          <w:color w:val="000000" w:themeColor="text1"/>
          <w:kern w:val="0"/>
          <w:szCs w:val="21"/>
          <w:lang w:val="en-US" w:eastAsia="zh-CN"/>
        </w:rPr>
        <w:t>6.</w:t>
      </w:r>
      <w:r>
        <w:rPr>
          <w:rFonts w:hint="eastAsia" w:cs="宋体" w:asciiTheme="minorEastAsia" w:hAnsiTheme="minorEastAsia"/>
          <w:color w:val="000000" w:themeColor="text1"/>
          <w:kern w:val="0"/>
          <w:szCs w:val="21"/>
        </w:rPr>
        <w:t>对</w:t>
      </w:r>
      <w:r>
        <w:rPr>
          <w:rFonts w:hint="eastAsia" w:asciiTheme="minorEastAsia" w:hAnsiTheme="minorEastAsia"/>
          <w:bCs/>
          <w:color w:val="000000" w:themeColor="text1"/>
          <w:szCs w:val="21"/>
        </w:rPr>
        <w:t>投诉的处理</w:t>
      </w:r>
      <w:r>
        <w:rPr>
          <w:rFonts w:cs="宋体" w:asciiTheme="minorEastAsia" w:hAnsiTheme="minorEastAsia"/>
          <w:bCs/>
          <w:color w:val="000000" w:themeColor="text1"/>
          <w:kern w:val="0"/>
          <w:szCs w:val="21"/>
        </w:rPr>
        <w:t>情况：</w:t>
      </w:r>
    </w:p>
    <w:p>
      <w:pPr>
        <w:widowControl/>
        <w:spacing w:line="360" w:lineRule="auto"/>
        <w:ind w:firstLine="420" w:firstLineChars="200"/>
        <w:rPr>
          <w:rFonts w:ascii="宋体" w:hAnsi="宋体" w:cs="宋体"/>
          <w:bCs/>
          <w:color w:val="000000" w:themeColor="text1"/>
          <w:kern w:val="0"/>
          <w:szCs w:val="21"/>
        </w:rPr>
      </w:pPr>
      <w:r>
        <w:rPr>
          <w:rFonts w:hint="eastAsia" w:cs="宋体" w:asciiTheme="minorEastAsia" w:hAnsiTheme="minorEastAsia"/>
          <w:bCs/>
          <w:color w:val="000000" w:themeColor="text1"/>
          <w:kern w:val="0"/>
          <w:szCs w:val="21"/>
        </w:rPr>
        <w:t>企业2020年有未有顾客的投诉。</w:t>
      </w:r>
      <w:r>
        <w:rPr>
          <w:rFonts w:hint="eastAsia"/>
          <w:bCs/>
          <w:color w:val="000000" w:themeColor="text1"/>
          <w:szCs w:val="21"/>
        </w:rPr>
        <w:t>企业未有</w:t>
      </w:r>
      <w:r>
        <w:rPr>
          <w:rFonts w:ascii="宋体" w:hAnsi="宋体" w:cs="宋体"/>
          <w:bCs/>
          <w:color w:val="000000" w:themeColor="text1"/>
          <w:kern w:val="0"/>
          <w:szCs w:val="21"/>
        </w:rPr>
        <w:t>违反法律</w:t>
      </w:r>
      <w:r>
        <w:rPr>
          <w:rFonts w:hint="eastAsia" w:ascii="宋体" w:hAnsi="宋体" w:cs="宋体"/>
          <w:bCs/>
          <w:color w:val="000000" w:themeColor="text1"/>
          <w:kern w:val="0"/>
          <w:szCs w:val="21"/>
        </w:rPr>
        <w:t>、</w:t>
      </w:r>
      <w:r>
        <w:rPr>
          <w:rFonts w:ascii="宋体" w:hAnsi="宋体" w:cs="宋体"/>
          <w:bCs/>
          <w:color w:val="000000" w:themeColor="text1"/>
          <w:kern w:val="0"/>
          <w:szCs w:val="21"/>
        </w:rPr>
        <w:t>法规</w:t>
      </w:r>
      <w:r>
        <w:rPr>
          <w:rFonts w:hint="eastAsia" w:ascii="宋体" w:hAnsi="宋体" w:cs="宋体"/>
          <w:bCs/>
          <w:color w:val="000000" w:themeColor="text1"/>
          <w:kern w:val="0"/>
          <w:szCs w:val="21"/>
        </w:rPr>
        <w:t>问题和产品质量问题的投诉或</w:t>
      </w:r>
      <w:r>
        <w:rPr>
          <w:rFonts w:ascii="宋体" w:hAnsi="宋体" w:cs="宋体"/>
          <w:bCs/>
          <w:color w:val="000000" w:themeColor="text1"/>
          <w:kern w:val="0"/>
          <w:szCs w:val="21"/>
        </w:rPr>
        <w:t>重大</w:t>
      </w:r>
      <w:r>
        <w:rPr>
          <w:rFonts w:hint="eastAsia" w:ascii="宋体" w:hAnsi="宋体" w:cs="宋体"/>
          <w:bCs/>
          <w:color w:val="000000" w:themeColor="text1"/>
          <w:kern w:val="0"/>
          <w:szCs w:val="21"/>
        </w:rPr>
        <w:t>质量</w:t>
      </w:r>
      <w:r>
        <w:rPr>
          <w:rFonts w:ascii="宋体" w:hAnsi="宋体" w:cs="宋体"/>
          <w:bCs/>
          <w:color w:val="000000" w:themeColor="text1"/>
          <w:kern w:val="0"/>
          <w:szCs w:val="21"/>
        </w:rPr>
        <w:t>事故</w:t>
      </w:r>
      <w:r>
        <w:rPr>
          <w:rFonts w:hint="eastAsia" w:ascii="宋体" w:hAnsi="宋体" w:cs="宋体"/>
          <w:bCs/>
          <w:color w:val="000000" w:themeColor="text1"/>
          <w:kern w:val="0"/>
          <w:szCs w:val="21"/>
        </w:rPr>
        <w:t>发生。</w:t>
      </w:r>
    </w:p>
    <w:p>
      <w:pPr>
        <w:widowControl/>
        <w:numPr>
          <w:ilvl w:val="0"/>
          <w:numId w:val="0"/>
        </w:numPr>
        <w:spacing w:line="276"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7.</w:t>
      </w: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276" w:lineRule="auto"/>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5</w:t>
      </w:r>
      <w:r>
        <w:rPr>
          <w:rFonts w:hint="eastAsia" w:ascii="宋体" w:hAnsi="宋体" w:eastAsia="宋体"/>
          <w:bCs/>
          <w:color w:val="000000" w:themeColor="text1"/>
          <w:szCs w:val="21"/>
        </w:rPr>
        <w:t>项质量目标，目标</w:t>
      </w:r>
      <w:r>
        <w:rPr>
          <w:rFonts w:hint="eastAsia" w:ascii="宋体" w:hAnsi="宋体" w:eastAsia="宋体"/>
          <w:bCs/>
          <w:color w:val="000000" w:themeColor="text1"/>
          <w:szCs w:val="21"/>
          <w:lang w:val="en-US" w:eastAsia="zh-CN"/>
        </w:rPr>
        <w:t>未</w:t>
      </w:r>
      <w:r>
        <w:rPr>
          <w:rFonts w:hint="eastAsia" w:ascii="宋体" w:hAnsi="宋体" w:eastAsia="宋体"/>
          <w:bCs/>
          <w:color w:val="000000" w:themeColor="text1"/>
          <w:szCs w:val="21"/>
        </w:rPr>
        <w:t>进行分解，查20</w:t>
      </w:r>
      <w:r>
        <w:rPr>
          <w:rFonts w:hint="eastAsia" w:ascii="宋体" w:hAnsi="宋体" w:eastAsia="宋体"/>
          <w:bCs/>
          <w:color w:val="000000" w:themeColor="text1"/>
          <w:szCs w:val="21"/>
          <w:lang w:val="en-US" w:eastAsia="zh-CN"/>
        </w:rPr>
        <w:t>20</w:t>
      </w:r>
      <w:r>
        <w:rPr>
          <w:rFonts w:hint="eastAsia" w:ascii="宋体" w:hAnsi="宋体" w:eastAsia="宋体"/>
          <w:bCs/>
          <w:color w:val="000000" w:themeColor="text1"/>
          <w:szCs w:val="21"/>
        </w:rPr>
        <w:t>年1</w:t>
      </w:r>
      <w:r>
        <w:rPr>
          <w:rFonts w:hint="eastAsia" w:ascii="宋体" w:hAnsi="宋体" w:eastAsia="宋体"/>
          <w:bCs/>
          <w:color w:val="000000" w:themeColor="text1"/>
          <w:szCs w:val="21"/>
          <w:lang w:val="en-US" w:eastAsia="zh-CN"/>
        </w:rPr>
        <w:t>0</w:t>
      </w:r>
      <w:r>
        <w:rPr>
          <w:rFonts w:hint="eastAsia" w:ascii="宋体" w:hAnsi="宋体" w:eastAsia="宋体"/>
          <w:bCs/>
          <w:color w:val="000000" w:themeColor="text1"/>
          <w:szCs w:val="21"/>
        </w:rPr>
        <w:t>月到</w:t>
      </w:r>
      <w:r>
        <w:rPr>
          <w:rFonts w:hint="eastAsia" w:ascii="宋体" w:hAnsi="宋体" w:eastAsia="宋体"/>
          <w:bCs/>
          <w:color w:val="000000" w:themeColor="text1"/>
          <w:szCs w:val="21"/>
          <w:lang w:val="en-US" w:eastAsia="zh-CN"/>
        </w:rPr>
        <w:t>2021年9</w:t>
      </w:r>
      <w:r>
        <w:rPr>
          <w:rFonts w:hint="eastAsia" w:ascii="宋体" w:hAnsi="宋体" w:eastAsia="宋体"/>
          <w:bCs/>
          <w:color w:val="000000" w:themeColor="text1"/>
          <w:szCs w:val="21"/>
        </w:rPr>
        <w:t>月质量目标完成情况检查表，按目标、措施、完成情况、未完成情况进行统计，记录内容全，每月统计，质量目标管理满足要求。</w:t>
      </w:r>
    </w:p>
    <w:p>
      <w:pPr>
        <w:widowControl/>
        <w:numPr>
          <w:ilvl w:val="0"/>
          <w:numId w:val="1"/>
        </w:numPr>
        <w:spacing w:line="276" w:lineRule="auto"/>
        <w:rPr>
          <w:rFonts w:asciiTheme="minorEastAsia" w:hAnsiTheme="minorEastAsia"/>
          <w:bCs/>
          <w:color w:val="000000" w:themeColor="text1"/>
          <w:szCs w:val="21"/>
        </w:rPr>
      </w:pPr>
      <w:r>
        <w:rPr>
          <w:rFonts w:hint="eastAsia" w:asciiTheme="minorEastAsia" w:hAnsiTheme="minorEastAsia"/>
          <w:bCs/>
          <w:color w:val="000000" w:themeColor="text1"/>
          <w:szCs w:val="21"/>
        </w:rPr>
        <w:t>对企业组织任何变更的审核</w:t>
      </w:r>
    </w:p>
    <w:p>
      <w:pPr>
        <w:rPr>
          <w:rFonts w:hint="eastAsia"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ind w:firstLine="420" w:firstLineChars="200"/>
        <w:rPr>
          <w:color w:val="000000"/>
          <w:szCs w:val="21"/>
        </w:rPr>
      </w:pPr>
      <w:r>
        <w:rPr>
          <w:rFonts w:hint="eastAsia" w:asciiTheme="minorEastAsia" w:hAnsiTheme="minorEastAsia"/>
          <w:bCs/>
          <w:color w:val="000000" w:themeColor="text1"/>
          <w:szCs w:val="21"/>
          <w:lang w:val="en-US" w:eastAsia="zh-CN"/>
        </w:rPr>
        <w:t>企业认证范围增加了，原认证范围为“</w:t>
      </w:r>
      <w:r>
        <w:rPr>
          <w:color w:val="000000"/>
          <w:szCs w:val="21"/>
        </w:rPr>
        <w:t>石油钻采机械设备及配件（含分散装置、气浮装置、静态混合器、过滤器、搅拌器、混合阀组、流量控制器、布水器、分水器、管汇、集水器、</w:t>
      </w:r>
      <w:r>
        <w:rPr>
          <w:rFonts w:hint="eastAsia"/>
          <w:color w:val="000000"/>
          <w:szCs w:val="21"/>
          <w:highlight w:val="none"/>
          <w:lang w:eastAsia="zh-CN"/>
        </w:rPr>
        <w:t>辅助抽油泵防沙防垢的密封装置、扰流、举升、扶正作用和延长结蜡周期的装置、泵进口连接装置，接地装置，井口保护装置，光杆强磁润滑装置</w:t>
      </w:r>
      <w:r>
        <w:rPr>
          <w:color w:val="000000"/>
          <w:szCs w:val="21"/>
          <w:highlight w:val="none"/>
        </w:rPr>
        <w:t>）</w:t>
      </w:r>
      <w:r>
        <w:rPr>
          <w:color w:val="000000"/>
          <w:szCs w:val="21"/>
        </w:rPr>
        <w:t>、环保水处理设备及配件、标牌、掺水装置及配件、生物处理装置、脱硫设备 、脱硝设备 、除雾器、污油污水回收装置、仪器仪表及配件（含油气连续计量装置、智能流量测控装置、母液流量调节装置）的设计、生产和销售及及所有活动的测量过程、部门、场所，实际位置。</w:t>
      </w:r>
    </w:p>
    <w:p>
      <w:pPr>
        <w:ind w:firstLine="420" w:firstLineChars="200"/>
        <w:rPr>
          <w:rFonts w:hint="eastAsia" w:asciiTheme="minorEastAsia" w:hAnsiTheme="minorEastAsia"/>
          <w:bCs/>
          <w:color w:val="0070C0"/>
          <w:szCs w:val="21"/>
          <w:lang w:val="en-US" w:eastAsia="zh-CN"/>
        </w:rPr>
      </w:pPr>
      <w:r>
        <w:rPr>
          <w:rFonts w:hint="eastAsia" w:asciiTheme="minorEastAsia" w:hAnsiTheme="minorEastAsia"/>
          <w:bCs/>
          <w:color w:val="0070C0"/>
          <w:szCs w:val="21"/>
          <w:lang w:val="en-US" w:eastAsia="zh-CN"/>
        </w:rPr>
        <w:t>新的认证范围为“</w:t>
      </w:r>
      <w:r>
        <w:rPr>
          <w:color w:val="000000"/>
          <w:szCs w:val="21"/>
        </w:rPr>
        <w:t>石油钻采机械设备及配件（含</w:t>
      </w:r>
      <w:r>
        <w:rPr>
          <w:sz w:val="24"/>
          <w:szCs w:val="24"/>
          <w:highlight w:val="yellow"/>
        </w:rPr>
        <w:t>辅助抽油泵防沙防垢的密封装置</w:t>
      </w:r>
      <w:r>
        <w:rPr>
          <w:rFonts w:hint="eastAsia"/>
          <w:sz w:val="24"/>
          <w:szCs w:val="24"/>
          <w:highlight w:val="yellow"/>
        </w:rPr>
        <w:t>、</w:t>
      </w:r>
      <w:r>
        <w:rPr>
          <w:sz w:val="24"/>
          <w:szCs w:val="24"/>
          <w:highlight w:val="yellow"/>
        </w:rPr>
        <w:t>扰流、举升、扶正作用和延长结蜡周期的装置</w:t>
      </w:r>
      <w:r>
        <w:rPr>
          <w:rFonts w:hint="eastAsia"/>
          <w:sz w:val="24"/>
          <w:szCs w:val="24"/>
          <w:highlight w:val="yellow"/>
        </w:rPr>
        <w:t>、泵进口连接装置，接地装置，井口保护装置，光杆强磁润滑装置</w:t>
      </w:r>
      <w:r>
        <w:rPr>
          <w:color w:val="000000"/>
          <w:szCs w:val="21"/>
        </w:rPr>
        <w:t>分散装置、气浮装置、静态混合器、过滤器、搅拌器、混合阀组、流量控制器、布水器、分水器、管汇、集水器、</w:t>
      </w:r>
      <w:r>
        <w:rPr>
          <w:rFonts w:hint="eastAsia"/>
          <w:color w:val="000000"/>
          <w:szCs w:val="21"/>
          <w:highlight w:val="none"/>
          <w:lang w:eastAsia="zh-CN"/>
        </w:rPr>
        <w:t>辅助抽油泵防沙防垢的密封装置、扰流、举升、扶正作用和延长结蜡周期的装置、泵进口连接装置，接地装置，井口保护装置，光杆强磁润滑装置</w:t>
      </w:r>
      <w:r>
        <w:rPr>
          <w:color w:val="000000"/>
          <w:szCs w:val="21"/>
          <w:highlight w:val="none"/>
        </w:rPr>
        <w:t>）</w:t>
      </w:r>
      <w:r>
        <w:rPr>
          <w:color w:val="000000"/>
          <w:szCs w:val="21"/>
        </w:rPr>
        <w:t>、环保水处理设备及配件、标牌、掺水装置及配件、生物处理装置、脱硫设备 、脱硝设备 、除雾器、污油污水回收装置、仪器仪表及配件（含油气连续计量装置、智能流量测控装置、母液流量调节装置）的设计、生产和销售及及所有活动的测量过程、部门、场所，实际位置。</w:t>
      </w:r>
      <w:r>
        <w:rPr>
          <w:b/>
          <w:color w:val="000000"/>
          <w:szCs w:val="21"/>
        </w:rPr>
        <w:t>注：黄色部分的认证增项范围。</w:t>
      </w:r>
      <w:r>
        <w:rPr>
          <w:rFonts w:hint="eastAsia" w:asciiTheme="minorEastAsia" w:hAnsiTheme="minorEastAsia"/>
          <w:bCs/>
          <w:color w:val="0070C0"/>
          <w:szCs w:val="21"/>
          <w:lang w:val="en-US" w:eastAsia="zh-CN"/>
        </w:rPr>
        <w:t>”</w:t>
      </w:r>
    </w:p>
    <w:p>
      <w:pPr>
        <w:widowControl/>
        <w:spacing w:line="440" w:lineRule="exact"/>
        <w:ind w:firstLine="630" w:firstLineChars="300"/>
        <w:rPr>
          <w:rFonts w:ascii="宋体" w:hAnsi="宋体" w:eastAsia="宋体" w:cs="宋体"/>
          <w:bCs/>
          <w:kern w:val="0"/>
          <w:szCs w:val="21"/>
        </w:rPr>
      </w:pPr>
      <w:r>
        <w:rPr>
          <w:rFonts w:hint="eastAsia" w:ascii="宋体" w:hAnsi="宋体"/>
          <w:bCs/>
          <w:szCs w:val="21"/>
          <w:lang w:val="en-US" w:eastAsia="zh-CN"/>
        </w:rPr>
        <w:t>企业增加了（</w:t>
      </w:r>
      <w:r>
        <w:rPr>
          <w:rFonts w:hint="eastAsia"/>
          <w:color w:val="auto"/>
          <w:szCs w:val="21"/>
          <w:highlight w:val="none"/>
          <w:lang w:eastAsia="zh-CN"/>
        </w:rPr>
        <w:t>辅助抽油泵防沙防垢的密封装置、扰流、举升、扶正作用和延长结蜡周期的装置、泵进口连接装置，接地装置，井口保护装置，光杆强磁润滑装置</w:t>
      </w:r>
      <w:r>
        <w:rPr>
          <w:color w:val="auto"/>
          <w:szCs w:val="21"/>
          <w:highlight w:val="none"/>
        </w:rPr>
        <w:t>）</w:t>
      </w:r>
      <w:r>
        <w:rPr>
          <w:rFonts w:hint="eastAsia" w:ascii="宋体" w:hAnsi="宋体"/>
          <w:bCs/>
          <w:szCs w:val="21"/>
          <w:lang w:val="en-US" w:eastAsia="zh-CN"/>
        </w:rPr>
        <w:t>的生产，《热力发生调节装置》检验报告编号为WBY20190204委托《大庆标源质量检验检测有限公司》检验，签发日期为2019年9月19日，符合要求。井口保护器产品图纸编号为JKBHQ-2021-001A,符合要求。生产过程中所用测量设备在检定周期内，见测量设备朔源检查表，所增项的</w:t>
      </w:r>
      <w:r>
        <w:rPr>
          <w:rFonts w:hint="eastAsia"/>
          <w:color w:val="000000"/>
          <w:szCs w:val="21"/>
          <w:highlight w:val="none"/>
          <w:lang w:eastAsia="zh-CN"/>
        </w:rPr>
        <w:t>辅助抽油泵防沙防垢的密封装置、扰流、举升、扶正作用和延长结蜡周期的装置、泵进口连接装置，接地装置，井口保护装置，光杆强磁润滑装置</w:t>
      </w:r>
      <w:r>
        <w:rPr>
          <w:rFonts w:hint="eastAsia" w:ascii="宋体" w:hAnsi="宋体"/>
          <w:bCs/>
          <w:szCs w:val="21"/>
          <w:lang w:val="en-US" w:eastAsia="zh-CN"/>
        </w:rPr>
        <w:t>生产过程，原材料检验，加工过程检验，成品出厂检验等均已纳入测量管理体系中进行管理。重要关键测量过程为</w:t>
      </w:r>
      <w:r>
        <w:rPr>
          <w:rFonts w:hint="eastAsia"/>
          <w:color w:val="000000"/>
          <w:szCs w:val="21"/>
          <w:highlight w:val="none"/>
          <w:lang w:eastAsia="zh-CN"/>
        </w:rPr>
        <w:t>抽油泵防沙防垢的密封装置</w:t>
      </w:r>
      <w:r>
        <w:rPr>
          <w:rFonts w:hint="eastAsia"/>
          <w:color w:val="000000"/>
          <w:szCs w:val="21"/>
          <w:highlight w:val="none"/>
          <w:lang w:val="en-US" w:eastAsia="zh-CN"/>
        </w:rPr>
        <w:t>水压密封试验</w:t>
      </w:r>
      <w:r>
        <w:rPr>
          <w:rFonts w:hint="eastAsia" w:ascii="宋体" w:hAnsi="宋体"/>
          <w:bCs/>
          <w:szCs w:val="21"/>
          <w:lang w:val="en-US" w:eastAsia="zh-CN"/>
        </w:rPr>
        <w:t>，</w:t>
      </w:r>
      <w:r>
        <w:rPr>
          <w:rFonts w:ascii="宋体" w:hAnsi="宋体" w:cs="宋体"/>
          <w:kern w:val="0"/>
          <w:szCs w:val="21"/>
        </w:rPr>
        <w:t>计量要求的导出</w:t>
      </w:r>
      <w:r>
        <w:rPr>
          <w:rFonts w:hint="eastAsia" w:ascii="宋体" w:hAnsi="宋体" w:cs="宋体"/>
          <w:kern w:val="0"/>
          <w:szCs w:val="21"/>
          <w:lang w:eastAsia="zh-CN"/>
        </w:rPr>
        <w:t>，</w:t>
      </w:r>
      <w:r>
        <w:rPr>
          <w:rFonts w:ascii="宋体" w:hAnsi="宋体" w:cs="宋体"/>
          <w:kern w:val="0"/>
          <w:szCs w:val="21"/>
        </w:rPr>
        <w:t>测量不确定评定</w:t>
      </w:r>
      <w:r>
        <w:rPr>
          <w:rFonts w:hint="eastAsia" w:ascii="宋体" w:hAnsi="宋体" w:cs="宋体"/>
          <w:kern w:val="0"/>
          <w:szCs w:val="21"/>
          <w:lang w:eastAsia="zh-CN"/>
        </w:rPr>
        <w:t>，</w:t>
      </w:r>
      <w:r>
        <w:rPr>
          <w:rFonts w:hint="eastAsia" w:ascii="宋体" w:hAnsi="宋体" w:cs="宋体"/>
          <w:kern w:val="0"/>
          <w:szCs w:val="21"/>
        </w:rPr>
        <w:t>有效性确认</w:t>
      </w:r>
      <w:r>
        <w:rPr>
          <w:rFonts w:hint="eastAsia" w:ascii="宋体" w:hAnsi="宋体" w:cs="宋体"/>
          <w:kern w:val="0"/>
          <w:szCs w:val="21"/>
          <w:lang w:eastAsia="zh-CN"/>
        </w:rPr>
        <w:t>，</w:t>
      </w:r>
      <w:r>
        <w:rPr>
          <w:rFonts w:ascii="宋体" w:hAnsi="宋体" w:cs="宋体"/>
          <w:kern w:val="0"/>
          <w:szCs w:val="21"/>
        </w:rPr>
        <w:t>测量过程的控制</w:t>
      </w:r>
      <w:r>
        <w:rPr>
          <w:rFonts w:hint="eastAsia" w:ascii="宋体" w:hAnsi="宋体" w:cs="宋体"/>
          <w:kern w:val="0"/>
          <w:szCs w:val="21"/>
        </w:rPr>
        <w:t xml:space="preserve"> </w:t>
      </w:r>
      <w:r>
        <w:rPr>
          <w:rFonts w:hint="eastAsia" w:ascii="宋体" w:hAnsi="宋体" w:cs="宋体"/>
          <w:kern w:val="0"/>
          <w:szCs w:val="21"/>
          <w:lang w:eastAsia="zh-CN"/>
        </w:rPr>
        <w:t>，</w:t>
      </w:r>
      <w:r>
        <w:rPr>
          <w:rFonts w:ascii="宋体" w:hAnsi="宋体" w:cs="宋体"/>
          <w:kern w:val="0"/>
          <w:szCs w:val="21"/>
        </w:rPr>
        <w:t>测量过程的监视</w:t>
      </w:r>
      <w:r>
        <w:rPr>
          <w:rFonts w:hint="eastAsia" w:ascii="宋体" w:hAnsi="宋体" w:cs="宋体"/>
          <w:kern w:val="0"/>
          <w:szCs w:val="21"/>
          <w:lang w:val="en-US" w:eastAsia="zh-CN"/>
        </w:rPr>
        <w:t>等符合要求，经审核表明</w:t>
      </w:r>
      <w:r>
        <w:rPr>
          <w:rFonts w:ascii="宋体" w:hAnsi="宋体" w:cs="宋体"/>
          <w:kern w:val="0"/>
          <w:szCs w:val="21"/>
        </w:rPr>
        <w:t>大庆嘉宏晟石油机械设备有限公司</w:t>
      </w:r>
      <w:r>
        <w:rPr>
          <w:rFonts w:hint="eastAsia" w:ascii="宋体" w:hAnsi="宋体" w:cs="宋体"/>
          <w:kern w:val="0"/>
          <w:szCs w:val="21"/>
          <w:lang w:val="en-US" w:eastAsia="zh-CN"/>
        </w:rPr>
        <w:t>所增项</w:t>
      </w:r>
      <w:r>
        <w:rPr>
          <w:rFonts w:hint="eastAsia"/>
          <w:color w:val="000000"/>
          <w:szCs w:val="21"/>
          <w:highlight w:val="none"/>
          <w:lang w:eastAsia="zh-CN"/>
        </w:rPr>
        <w:t>辅助抽油泵防沙防垢的密封装置、扰流、举升、扶正作用和延长结蜡周期的装置、泵进口连接装置，接地装置，井口保护装置，光杆强磁润滑装置</w:t>
      </w:r>
      <w:r>
        <w:rPr>
          <w:rFonts w:hint="eastAsia"/>
          <w:color w:val="000000"/>
          <w:szCs w:val="21"/>
          <w:highlight w:val="none"/>
          <w:lang w:val="en-US" w:eastAsia="zh-CN"/>
        </w:rPr>
        <w:t>已</w:t>
      </w:r>
      <w:r>
        <w:rPr>
          <w:rFonts w:hint="eastAsia" w:ascii="宋体" w:hAnsi="宋体" w:eastAsia="宋体" w:cs="宋体"/>
          <w:bCs/>
          <w:kern w:val="0"/>
          <w:szCs w:val="21"/>
          <w:lang w:val="en-US" w:eastAsia="zh-CN"/>
        </w:rPr>
        <w:t>纳入</w:t>
      </w:r>
      <w:r>
        <w:rPr>
          <w:rFonts w:hint="eastAsia" w:ascii="宋体" w:hAnsi="宋体" w:eastAsia="宋体" w:cs="宋体"/>
          <w:bCs/>
          <w:kern w:val="0"/>
          <w:szCs w:val="21"/>
        </w:rPr>
        <w:t>测量管理体系</w:t>
      </w:r>
      <w:r>
        <w:rPr>
          <w:rFonts w:hint="eastAsia" w:ascii="宋体" w:hAnsi="宋体" w:eastAsia="宋体" w:cs="宋体"/>
          <w:bCs/>
          <w:kern w:val="0"/>
          <w:szCs w:val="21"/>
          <w:lang w:val="en-US" w:eastAsia="zh-CN"/>
        </w:rPr>
        <w:t>管理</w:t>
      </w:r>
      <w:r>
        <w:rPr>
          <w:rFonts w:hint="eastAsia" w:ascii="宋体" w:hAnsi="宋体" w:eastAsia="宋体" w:cs="宋体"/>
          <w:bCs/>
          <w:kern w:val="0"/>
          <w:szCs w:val="21"/>
        </w:rPr>
        <w:t>，符合GB/T 19022-2003标准要求，对体系运行具有持续的有效性、符合性予以肯定</w:t>
      </w:r>
      <w:r>
        <w:rPr>
          <w:rFonts w:hint="eastAsia" w:ascii="宋体" w:hAnsi="宋体" w:eastAsia="宋体" w:cs="宋体"/>
          <w:bCs/>
          <w:kern w:val="0"/>
          <w:szCs w:val="21"/>
          <w:lang w:eastAsia="zh-CN"/>
        </w:rPr>
        <w:t>，</w:t>
      </w:r>
      <w:r>
        <w:rPr>
          <w:rFonts w:hint="eastAsia" w:ascii="宋体" w:hAnsi="宋体" w:eastAsia="宋体" w:cs="宋体"/>
          <w:bCs/>
          <w:kern w:val="0"/>
          <w:szCs w:val="21"/>
        </w:rPr>
        <w:t>建议报请北京国标联合认证有限公司批准通过。</w:t>
      </w:r>
    </w:p>
    <w:p>
      <w:pPr>
        <w:rPr>
          <w:rFonts w:hint="default" w:asciiTheme="minorEastAsia" w:hAnsiTheme="minorEastAsia" w:eastAsiaTheme="minorEastAsia"/>
          <w:bCs/>
          <w:color w:val="0070C0"/>
          <w:szCs w:val="21"/>
          <w:lang w:val="en-US" w:eastAsia="zh-CN"/>
        </w:rPr>
      </w:pPr>
    </w:p>
    <w:p>
      <w:pPr>
        <w:widowControl/>
        <w:numPr>
          <w:ilvl w:val="0"/>
          <w:numId w:val="1"/>
        </w:numPr>
        <w:spacing w:line="276"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标志的使用和（或）任何其他对认证资</w:t>
      </w:r>
      <w:r>
        <w:rPr>
          <w:rFonts w:hint="eastAsia"/>
          <w:bCs/>
          <w:color w:val="000000" w:themeColor="text1"/>
        </w:rPr>
        <w:t>格引用</w:t>
      </w:r>
      <w:r>
        <w:rPr>
          <w:rFonts w:cs="宋体" w:asciiTheme="minorEastAsia" w:hAnsiTheme="minorEastAsia"/>
          <w:bCs/>
          <w:color w:val="000000" w:themeColor="text1"/>
          <w:kern w:val="0"/>
          <w:szCs w:val="21"/>
        </w:rPr>
        <w:t>的情况：</w:t>
      </w:r>
    </w:p>
    <w:p>
      <w:pPr>
        <w:widowControl/>
        <w:spacing w:line="276"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 xml:space="preserve"> 用于企业的形象宣传。</w:t>
      </w:r>
    </w:p>
    <w:p>
      <w:pPr>
        <w:snapToGrid w:val="0"/>
        <w:spacing w:line="400" w:lineRule="exact"/>
        <w:ind w:right="-512" w:rightChars="-244"/>
        <w:rPr>
          <w:rFonts w:ascii="宋体" w:hAnsi="宋体" w:eastAsia="宋体" w:cs="宋体"/>
          <w:color w:val="000000" w:themeColor="text1"/>
          <w:kern w:val="0"/>
          <w:szCs w:val="28"/>
        </w:rPr>
      </w:pPr>
      <w:r>
        <w:rPr>
          <w:rFonts w:hint="eastAsia" w:ascii="宋体" w:hAnsi="宋体" w:eastAsia="宋体" w:cs="宋体"/>
          <w:b/>
          <w:bCs/>
          <w:color w:val="000000" w:themeColor="text1"/>
          <w:kern w:val="0"/>
          <w:szCs w:val="21"/>
        </w:rPr>
        <w:t>三、</w:t>
      </w:r>
      <w:r>
        <w:rPr>
          <w:rFonts w:ascii="宋体" w:hAnsi="宋体" w:eastAsia="宋体" w:cs="宋体"/>
          <w:b/>
          <w:bCs/>
          <w:color w:val="000000" w:themeColor="text1"/>
          <w:kern w:val="0"/>
          <w:szCs w:val="21"/>
        </w:rPr>
        <w:t>监督审核结论意见</w:t>
      </w:r>
      <w:r>
        <w:rPr>
          <w:rFonts w:ascii="宋体" w:hAnsi="宋体" w:eastAsia="宋体" w:cs="宋体"/>
          <w:bCs/>
          <w:color w:val="000000" w:themeColor="text1"/>
          <w:kern w:val="0"/>
          <w:szCs w:val="21"/>
        </w:rPr>
        <w:t>(</w:t>
      </w:r>
      <w:r>
        <w:rPr>
          <w:rFonts w:ascii="宋体" w:hAnsi="宋体" w:eastAsia="宋体" w:cs="宋体"/>
          <w:color w:val="000000" w:themeColor="text1"/>
          <w:kern w:val="0"/>
          <w:szCs w:val="21"/>
        </w:rPr>
        <w:t>含需要说</w:t>
      </w:r>
      <w:r>
        <w:rPr>
          <w:rFonts w:ascii="宋体" w:hAnsi="宋体" w:eastAsia="宋体" w:cs="宋体"/>
          <w:color w:val="000000" w:themeColor="text1"/>
          <w:kern w:val="0"/>
          <w:szCs w:val="28"/>
        </w:rPr>
        <w:t>明的事项):</w:t>
      </w:r>
    </w:p>
    <w:p>
      <w:pPr>
        <w:snapToGrid w:val="0"/>
        <w:spacing w:line="400" w:lineRule="exact"/>
        <w:ind w:right="-512" w:rightChars="-244" w:firstLine="420" w:firstLineChars="200"/>
        <w:rPr>
          <w:rFonts w:ascii="宋体" w:hAnsi="宋体"/>
          <w:szCs w:val="21"/>
        </w:rPr>
      </w:pPr>
      <w:r>
        <w:rPr>
          <w:rStyle w:val="10"/>
          <w:rFonts w:hint="eastAsia" w:ascii="宋体" w:hAnsi="宋体" w:eastAsia="宋体"/>
          <w:color w:val="000000" w:themeColor="text1"/>
          <w:sz w:val="21"/>
          <w:szCs w:val="21"/>
        </w:rPr>
        <w:t>通过20</w:t>
      </w:r>
      <w:r>
        <w:rPr>
          <w:rStyle w:val="10"/>
          <w:rFonts w:hint="eastAsia" w:ascii="宋体" w:hAnsi="宋体" w:eastAsia="宋体"/>
          <w:color w:val="000000" w:themeColor="text1"/>
          <w:sz w:val="21"/>
          <w:szCs w:val="21"/>
          <w:lang w:val="en-US" w:eastAsia="zh-CN"/>
        </w:rPr>
        <w:t>21</w:t>
      </w:r>
      <w:r>
        <w:rPr>
          <w:rStyle w:val="10"/>
          <w:rFonts w:ascii="宋体" w:hAnsi="宋体" w:eastAsia="宋体"/>
          <w:color w:val="000000" w:themeColor="text1"/>
          <w:sz w:val="21"/>
          <w:szCs w:val="21"/>
        </w:rPr>
        <w:t>年</w:t>
      </w:r>
      <w:r>
        <w:rPr>
          <w:rStyle w:val="10"/>
          <w:rFonts w:hint="eastAsia" w:ascii="宋体" w:hAnsi="宋体" w:eastAsia="宋体"/>
          <w:color w:val="000000" w:themeColor="text1"/>
          <w:sz w:val="21"/>
          <w:szCs w:val="21"/>
          <w:lang w:val="en-US" w:eastAsia="zh-CN"/>
        </w:rPr>
        <w:t>10</w:t>
      </w:r>
      <w:r>
        <w:rPr>
          <w:rStyle w:val="10"/>
          <w:rFonts w:ascii="宋体" w:hAnsi="宋体" w:eastAsia="宋体"/>
          <w:color w:val="000000" w:themeColor="text1"/>
          <w:sz w:val="21"/>
          <w:szCs w:val="21"/>
        </w:rPr>
        <w:t>月</w:t>
      </w:r>
      <w:r>
        <w:rPr>
          <w:rStyle w:val="10"/>
          <w:rFonts w:hint="eastAsia" w:ascii="宋体" w:hAnsi="宋体" w:eastAsia="宋体"/>
          <w:color w:val="000000" w:themeColor="text1"/>
          <w:sz w:val="21"/>
          <w:szCs w:val="21"/>
          <w:lang w:val="en-US" w:eastAsia="zh-CN"/>
        </w:rPr>
        <w:t>13</w:t>
      </w:r>
      <w:r>
        <w:rPr>
          <w:rStyle w:val="10"/>
          <w:rFonts w:hint="eastAsia" w:ascii="宋体" w:hAnsi="宋体" w:eastAsia="宋体"/>
          <w:color w:val="000000" w:themeColor="text1"/>
          <w:sz w:val="21"/>
          <w:szCs w:val="21"/>
        </w:rPr>
        <w:t>日，</w:t>
      </w:r>
      <w:r>
        <w:rPr>
          <w:rStyle w:val="10"/>
          <w:rFonts w:ascii="宋体" w:hAnsi="宋体" w:eastAsia="宋体"/>
          <w:color w:val="000000" w:themeColor="text1"/>
          <w:sz w:val="21"/>
          <w:szCs w:val="21"/>
        </w:rPr>
        <w:t>对</w:t>
      </w:r>
      <w:r>
        <w:rPr>
          <w:rFonts w:hint="eastAsia"/>
          <w:color w:val="000000" w:themeColor="text1"/>
          <w:szCs w:val="21"/>
        </w:rPr>
        <w:t>大庆嘉宏晟石油机械设备有限公司</w:t>
      </w:r>
      <w:r>
        <w:rPr>
          <w:rStyle w:val="10"/>
          <w:rFonts w:hint="eastAsia" w:ascii="宋体" w:hAnsi="宋体" w:eastAsia="宋体"/>
          <w:color w:val="000000" w:themeColor="text1"/>
          <w:sz w:val="21"/>
          <w:szCs w:val="21"/>
          <w:lang w:val="en-US" w:eastAsia="zh-CN"/>
        </w:rPr>
        <w:t>扩项</w:t>
      </w:r>
      <w:r>
        <w:rPr>
          <w:rStyle w:val="10"/>
          <w:rFonts w:ascii="宋体" w:hAnsi="宋体" w:eastAsia="宋体"/>
          <w:color w:val="000000" w:themeColor="text1"/>
          <w:sz w:val="21"/>
          <w:szCs w:val="21"/>
        </w:rPr>
        <w:t>审核</w:t>
      </w:r>
      <w:r>
        <w:rPr>
          <w:rFonts w:hint="eastAsia" w:asciiTheme="minorEastAsia" w:hAnsiTheme="minorEastAsia"/>
          <w:bCs/>
          <w:color w:val="000000" w:themeColor="text1"/>
          <w:szCs w:val="21"/>
        </w:rPr>
        <w:t>.验证了公司在去年一年内，测量管理体系运作情况，</w:t>
      </w:r>
      <w:r>
        <w:rPr>
          <w:rFonts w:hint="eastAsia" w:ascii="宋体" w:hAnsi="宋体"/>
          <w:color w:val="000000" w:themeColor="text1"/>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w:t>
      </w:r>
      <w:r>
        <w:rPr>
          <w:rFonts w:hint="eastAsia"/>
          <w:color w:val="000000" w:themeColor="text1"/>
          <w:szCs w:val="21"/>
        </w:rPr>
        <w:t>大庆嘉宏晟石油机械设备有限公司</w:t>
      </w:r>
      <w:r>
        <w:rPr>
          <w:rFonts w:hint="eastAsia" w:ascii="宋体" w:hAnsi="宋体"/>
          <w:color w:val="000000" w:themeColor="text1"/>
          <w:szCs w:val="21"/>
        </w:rPr>
        <w:t>测量管理体系，符合GB/T 19022-2003标准要求，对体系运行具有持续的有效性、符合性予以肯定。建议报请北京国标联合认证有限公司批准通过</w:t>
      </w:r>
      <w:r>
        <w:rPr>
          <w:rFonts w:hint="eastAsia" w:ascii="宋体" w:hAnsi="宋体"/>
          <w:color w:val="000000" w:themeColor="text1"/>
          <w:szCs w:val="21"/>
          <w:lang w:val="en-US" w:eastAsia="zh-CN"/>
        </w:rPr>
        <w:t>扩项</w:t>
      </w:r>
      <w:r>
        <w:rPr>
          <w:rFonts w:hint="eastAsia" w:ascii="宋体" w:hAnsi="宋体"/>
          <w:szCs w:val="21"/>
        </w:rPr>
        <w:t>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rPr>
        <w:drawing>
          <wp:inline distT="0" distB="0" distL="114300" distR="114300">
            <wp:extent cx="793115" cy="374015"/>
            <wp:effectExtent l="0" t="0" r="6985" b="6985"/>
            <wp:docPr id="1" name="图片 1" descr="f1698fea543c1f5e2dd097ae1750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698fea543c1f5e2dd097ae1750c2b"/>
                    <pic:cNvPicPr>
                      <a:picLocks noChangeAspect="1"/>
                    </pic:cNvPicPr>
                  </pic:nvPicPr>
                  <pic:blipFill>
                    <a:blip r:embed="rId6"/>
                    <a:stretch>
                      <a:fillRect/>
                    </a:stretch>
                  </pic:blipFill>
                  <pic:spPr>
                    <a:xfrm>
                      <a:off x="0" y="0"/>
                      <a:ext cx="793115" cy="374015"/>
                    </a:xfrm>
                    <a:prstGeom prst="rect">
                      <a:avLst/>
                    </a:prstGeom>
                  </pic:spPr>
                </pic:pic>
              </a:graphicData>
            </a:graphic>
          </wp:inline>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2021.10.13</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1"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B9910F5"/>
    <w:rsid w:val="1F7213A6"/>
    <w:rsid w:val="2B3D3B14"/>
    <w:rsid w:val="60BA11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0</TotalTime>
  <ScaleCrop>false</ScaleCrop>
  <LinksUpToDate>false</LinksUpToDate>
  <CharactersWithSpaces>2163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yingjie</cp:lastModifiedBy>
  <cp:lastPrinted>2017-09-01T06:24:00Z</cp:lastPrinted>
  <dcterms:modified xsi:type="dcterms:W3CDTF">2021-10-14T05:07:26Z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2019A3F01A1A42E9B8DFE13CB2F96715</vt:lpwstr>
  </property>
</Properties>
</file>