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0973-2021-Q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襄阳富士达包装有限公司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2021年10月08日 上午至2021年10月08日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杨波</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ISC-JSZJ-397</w:t>
            </w:r>
          </w:p>
          <w:p>
            <w:pPr>
              <w:spacing w:line="240" w:lineRule="exact"/>
              <w:jc w:val="center"/>
              <w:rPr>
                <w:b/>
                <w:color w:val="000000"/>
                <w:szCs w:val="21"/>
              </w:rPr>
            </w:pPr>
            <w:r>
              <w:rPr>
                <w:b/>
                <w:color w:val="000000"/>
                <w:szCs w:val="21"/>
              </w:rPr>
              <w:t>襄阳福源木业有限公司</w:t>
            </w:r>
          </w:p>
        </w:tc>
        <w:tc>
          <w:tcPr>
            <w:tcW w:w="1140" w:type="dxa"/>
            <w:vAlign w:val="center"/>
          </w:tcPr>
          <w:p>
            <w:pPr>
              <w:spacing w:line="240" w:lineRule="exact"/>
              <w:jc w:val="center"/>
              <w:rPr>
                <w:b/>
                <w:color w:val="000000"/>
                <w:szCs w:val="21"/>
              </w:rPr>
            </w:pPr>
            <w:r>
              <w:rPr>
                <w:b/>
                <w:color w:val="000000"/>
                <w:szCs w:val="21"/>
              </w:rPr>
              <w:t>06.02.04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襄阳富士达包装有限公司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襄阳市襄城区麒麟村二组</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441021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襄阳市襄城区麒麟村二组</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441021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袁正华</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13871607487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贺正友</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高旭芳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产品：木箱的加工</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下料－烘干－压刨－粗截－平刨－拼板－推糟－粘胶－精压刨－撕边、精截、组装－喷漆－喷标识－检验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木箱的加工</w:t>
            </w:r>
          </w:p>
        </w:tc>
        <w:tc>
          <w:tcPr>
            <w:tcW w:w="2006" w:type="dxa"/>
            <w:gridSpan w:val="3"/>
            <w:vAlign w:val="center"/>
          </w:tcPr>
          <w:p>
            <w:pPr>
              <w:spacing w:line="400" w:lineRule="exact"/>
              <w:rPr>
                <w:rFonts w:ascii="宋体" w:hAnsi="宋体"/>
                <w:b/>
                <w:color w:val="000000"/>
                <w:szCs w:val="21"/>
              </w:rPr>
            </w:pPr>
            <w:r>
              <w:rPr>
                <w:b/>
                <w:color w:val="000000"/>
                <w:szCs w:val="21"/>
              </w:rPr>
              <w:t>06.02.04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襄阳富士达包装有限公司</w:t>
            </w:r>
            <w:r>
              <w:rPr>
                <w:rFonts w:hint="eastAsia" w:eastAsia="黑体"/>
                <w:szCs w:val="21"/>
                <w:lang w:val="en-US" w:eastAsia="zh-CN"/>
              </w:rPr>
              <w:t>/襄阳市襄城区麒麟村二组</w:t>
            </w:r>
          </w:p>
        </w:tc>
        <w:tc>
          <w:tcPr>
            <w:tcW w:w="2267" w:type="dxa"/>
          </w:tcPr>
          <w:p>
            <w:pPr>
              <w:spacing w:before="40" w:after="40"/>
              <w:rPr>
                <w:rFonts w:eastAsia="黑体"/>
                <w:szCs w:val="21"/>
                <w:lang w:val="de-DE" w:eastAsia="ja-JP"/>
              </w:rPr>
            </w:pPr>
            <w:r>
              <w:rPr>
                <w:rFonts w:hint="eastAsia" w:eastAsia="黑体"/>
                <w:szCs w:val="21"/>
                <w:lang w:val="de-DE" w:eastAsia="ja-JP"/>
              </w:rPr>
              <w:t>襄阳市襄城区麒麟村二组</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木箱的加工</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7</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年6月22日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裁切</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2021-10-0</w:t>
            </w:r>
            <w:bookmarkEnd w:id="35"/>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bookmarkStart w:id="36" w:name="_GoBack"/>
      <w:bookmarkEnd w:id="36"/>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345"/>
        <w:gridCol w:w="1778"/>
        <w:gridCol w:w="1700"/>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13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78"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70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569"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133"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未收集木箱相关国家、行业标准</w:t>
            </w:r>
          </w:p>
        </w:tc>
        <w:tc>
          <w:tcPr>
            <w:tcW w:w="1778"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GB/T19001-2016</w:t>
            </w:r>
          </w:p>
        </w:tc>
        <w:tc>
          <w:tcPr>
            <w:tcW w:w="1700"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569"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13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78" w:type="dxa"/>
            <w:vAlign w:val="center"/>
          </w:tcPr>
          <w:p>
            <w:pPr>
              <w:pStyle w:val="6"/>
              <w:pBdr>
                <w:bottom w:val="none" w:color="auto" w:sz="0" w:space="0"/>
              </w:pBdr>
              <w:ind w:right="600"/>
              <w:jc w:val="both"/>
              <w:rPr>
                <w:color w:val="000000"/>
                <w:sz w:val="21"/>
                <w:szCs w:val="21"/>
              </w:rPr>
            </w:pPr>
          </w:p>
        </w:tc>
        <w:tc>
          <w:tcPr>
            <w:tcW w:w="1700" w:type="dxa"/>
            <w:vAlign w:val="center"/>
          </w:tcPr>
          <w:p>
            <w:pPr>
              <w:pStyle w:val="6"/>
              <w:pBdr>
                <w:bottom w:val="none" w:color="auto" w:sz="0" w:space="0"/>
              </w:pBdr>
              <w:ind w:right="600"/>
              <w:jc w:val="both"/>
              <w:rPr>
                <w:color w:val="000000"/>
                <w:sz w:val="21"/>
                <w:szCs w:val="21"/>
              </w:rPr>
            </w:pPr>
          </w:p>
        </w:tc>
        <w:tc>
          <w:tcPr>
            <w:tcW w:w="569"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13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78" w:type="dxa"/>
            <w:vAlign w:val="center"/>
          </w:tcPr>
          <w:p>
            <w:pPr>
              <w:pStyle w:val="6"/>
              <w:pBdr>
                <w:bottom w:val="none" w:color="auto" w:sz="0" w:space="0"/>
              </w:pBdr>
              <w:ind w:right="600"/>
              <w:jc w:val="both"/>
              <w:rPr>
                <w:color w:val="000000"/>
                <w:sz w:val="21"/>
                <w:szCs w:val="21"/>
              </w:rPr>
            </w:pPr>
          </w:p>
        </w:tc>
        <w:tc>
          <w:tcPr>
            <w:tcW w:w="1700" w:type="dxa"/>
            <w:vAlign w:val="center"/>
          </w:tcPr>
          <w:p>
            <w:pPr>
              <w:pStyle w:val="6"/>
              <w:pBdr>
                <w:bottom w:val="none" w:color="auto" w:sz="0" w:space="0"/>
              </w:pBdr>
              <w:ind w:right="600"/>
              <w:jc w:val="both"/>
              <w:rPr>
                <w:color w:val="000000"/>
                <w:sz w:val="21"/>
                <w:szCs w:val="21"/>
              </w:rPr>
            </w:pPr>
          </w:p>
        </w:tc>
        <w:tc>
          <w:tcPr>
            <w:tcW w:w="569"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13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78" w:type="dxa"/>
            <w:vAlign w:val="center"/>
          </w:tcPr>
          <w:p>
            <w:pPr>
              <w:pStyle w:val="6"/>
              <w:pBdr>
                <w:bottom w:val="none" w:color="auto" w:sz="0" w:space="0"/>
              </w:pBdr>
              <w:ind w:right="600"/>
              <w:jc w:val="both"/>
              <w:rPr>
                <w:color w:val="000000"/>
                <w:sz w:val="21"/>
                <w:szCs w:val="21"/>
              </w:rPr>
            </w:pPr>
          </w:p>
        </w:tc>
        <w:tc>
          <w:tcPr>
            <w:tcW w:w="1700" w:type="dxa"/>
            <w:vAlign w:val="center"/>
          </w:tcPr>
          <w:p>
            <w:pPr>
              <w:pStyle w:val="6"/>
              <w:pBdr>
                <w:bottom w:val="none" w:color="auto" w:sz="0" w:space="0"/>
              </w:pBdr>
              <w:ind w:right="600"/>
              <w:jc w:val="both"/>
              <w:rPr>
                <w:color w:val="000000"/>
                <w:sz w:val="21"/>
                <w:szCs w:val="21"/>
              </w:rPr>
            </w:pPr>
          </w:p>
        </w:tc>
        <w:tc>
          <w:tcPr>
            <w:tcW w:w="569"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13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78" w:type="dxa"/>
            <w:vAlign w:val="center"/>
          </w:tcPr>
          <w:p>
            <w:pPr>
              <w:pStyle w:val="6"/>
              <w:pBdr>
                <w:bottom w:val="none" w:color="auto" w:sz="0" w:space="0"/>
              </w:pBdr>
              <w:ind w:right="600"/>
              <w:jc w:val="both"/>
              <w:rPr>
                <w:color w:val="000000"/>
                <w:sz w:val="21"/>
                <w:szCs w:val="21"/>
              </w:rPr>
            </w:pPr>
          </w:p>
        </w:tc>
        <w:tc>
          <w:tcPr>
            <w:tcW w:w="1700" w:type="dxa"/>
            <w:vAlign w:val="center"/>
          </w:tcPr>
          <w:p>
            <w:pPr>
              <w:pStyle w:val="6"/>
              <w:pBdr>
                <w:bottom w:val="none" w:color="auto" w:sz="0" w:space="0"/>
              </w:pBdr>
              <w:ind w:right="600"/>
              <w:jc w:val="both"/>
              <w:rPr>
                <w:color w:val="000000"/>
                <w:sz w:val="21"/>
                <w:szCs w:val="21"/>
              </w:rPr>
            </w:pPr>
          </w:p>
        </w:tc>
        <w:tc>
          <w:tcPr>
            <w:tcW w:w="569"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320175F"/>
    <w:rsid w:val="6F744101"/>
    <w:rsid w:val="7A5346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5</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2021-10-08T01:33:42Z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