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05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exact"/>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过程与活动、</w:t>
            </w:r>
          </w:p>
          <w:p>
            <w:pPr>
              <w:spacing w:line="360" w:lineRule="exact"/>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抽样计划</w:t>
            </w:r>
          </w:p>
        </w:tc>
        <w:tc>
          <w:tcPr>
            <w:tcW w:w="1134" w:type="dxa"/>
            <w:vMerge w:val="restart"/>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涉及</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条款</w:t>
            </w:r>
          </w:p>
        </w:tc>
        <w:tc>
          <w:tcPr>
            <w:tcW w:w="11057" w:type="dxa"/>
            <w:vAlign w:val="center"/>
          </w:tcPr>
          <w:p>
            <w:pPr>
              <w:spacing w:line="360" w:lineRule="exact"/>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受审核部门：主管领导：陪同人员：</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杨达奎</w:t>
            </w:r>
            <w:r>
              <w:rPr>
                <w:rFonts w:hint="eastAsia" w:ascii="仿宋" w:hAnsi="仿宋" w:eastAsia="仿宋" w:cs="仿宋"/>
                <w:b w:val="0"/>
                <w:bCs w:val="0"/>
                <w:color w:val="auto"/>
                <w:sz w:val="21"/>
                <w:szCs w:val="21"/>
              </w:rPr>
              <w:t xml:space="preserve">  安全代表：</w:t>
            </w:r>
            <w:bookmarkStart w:id="2" w:name="_GoBack"/>
            <w:r>
              <w:rPr>
                <w:rFonts w:hint="eastAsia" w:ascii="仿宋" w:hAnsi="仿宋" w:eastAsia="仿宋" w:cs="仿宋"/>
                <w:b w:val="0"/>
                <w:bCs w:val="0"/>
                <w:color w:val="auto"/>
                <w:sz w:val="21"/>
                <w:szCs w:val="21"/>
              </w:rPr>
              <w:t>吴渊</w:t>
            </w:r>
            <w:bookmarkEnd w:id="2"/>
            <w:r>
              <w:rPr>
                <w:rFonts w:hint="eastAsia" w:ascii="仿宋" w:hAnsi="仿宋" w:eastAsia="仿宋" w:cs="仿宋"/>
                <w:b w:val="0"/>
                <w:bCs w:val="0"/>
                <w:color w:val="auto"/>
                <w:sz w:val="21"/>
                <w:szCs w:val="21"/>
              </w:rPr>
              <w:t xml:space="preserve">   陪同人员：</w:t>
            </w:r>
            <w:r>
              <w:rPr>
                <w:rFonts w:hint="eastAsia" w:ascii="仿宋" w:hAnsi="仿宋" w:eastAsia="仿宋" w:cs="仿宋"/>
                <w:b w:val="0"/>
                <w:bCs w:val="0"/>
                <w:color w:val="auto"/>
                <w:sz w:val="21"/>
                <w:szCs w:val="21"/>
                <w:lang w:eastAsia="zh-CN"/>
              </w:rPr>
              <w:t>吴渊</w:t>
            </w:r>
          </w:p>
        </w:tc>
        <w:tc>
          <w:tcPr>
            <w:tcW w:w="709" w:type="dxa"/>
            <w:vMerge w:val="restart"/>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exact"/>
              <w:rPr>
                <w:rFonts w:hint="eastAsia" w:ascii="仿宋" w:hAnsi="仿宋" w:eastAsia="仿宋" w:cs="仿宋"/>
                <w:b w:val="0"/>
                <w:bCs w:val="0"/>
                <w:color w:val="FF0000"/>
                <w:sz w:val="21"/>
                <w:szCs w:val="21"/>
              </w:rPr>
            </w:pPr>
          </w:p>
        </w:tc>
        <w:tc>
          <w:tcPr>
            <w:tcW w:w="1134" w:type="dxa"/>
            <w:vMerge w:val="continue"/>
            <w:vAlign w:val="center"/>
          </w:tcPr>
          <w:p>
            <w:pPr>
              <w:spacing w:line="360" w:lineRule="exact"/>
              <w:rPr>
                <w:rFonts w:hint="eastAsia" w:ascii="仿宋" w:hAnsi="仿宋" w:eastAsia="仿宋" w:cs="仿宋"/>
                <w:b w:val="0"/>
                <w:bCs w:val="0"/>
                <w:color w:val="FF0000"/>
                <w:sz w:val="21"/>
                <w:szCs w:val="21"/>
              </w:rPr>
            </w:pPr>
          </w:p>
        </w:tc>
        <w:tc>
          <w:tcPr>
            <w:tcW w:w="11057" w:type="dxa"/>
            <w:vAlign w:val="center"/>
          </w:tcPr>
          <w:p>
            <w:pPr>
              <w:spacing w:before="120" w:line="360" w:lineRule="exact"/>
              <w:rPr>
                <w:rFonts w:hint="eastAsia" w:ascii="仿宋" w:hAnsi="仿宋" w:eastAsia="仿宋" w:cs="仿宋"/>
                <w:b w:val="0"/>
                <w:bCs w:val="0"/>
                <w:color w:val="FF0000"/>
                <w:sz w:val="21"/>
                <w:szCs w:val="21"/>
                <w:lang w:eastAsia="zh-CN"/>
              </w:rPr>
            </w:pPr>
            <w:r>
              <w:rPr>
                <w:rFonts w:hint="eastAsia" w:ascii="仿宋" w:hAnsi="仿宋" w:eastAsia="仿宋" w:cs="仿宋"/>
                <w:b w:val="0"/>
                <w:bCs w:val="0"/>
                <w:color w:val="auto"/>
                <w:sz w:val="21"/>
                <w:szCs w:val="21"/>
              </w:rPr>
              <w:t>审核员：</w:t>
            </w:r>
            <w:r>
              <w:rPr>
                <w:rFonts w:hint="eastAsia" w:ascii="仿宋" w:hAnsi="仿宋" w:eastAsia="仿宋" w:cs="仿宋"/>
                <w:b w:val="0"/>
                <w:bCs w:val="0"/>
                <w:color w:val="auto"/>
                <w:sz w:val="21"/>
                <w:szCs w:val="21"/>
                <w:lang w:val="en-US" w:eastAsia="zh-CN"/>
              </w:rPr>
              <w:t>余家龙</w:t>
            </w:r>
            <w:r>
              <w:rPr>
                <w:rFonts w:hint="eastAsia" w:ascii="仿宋" w:hAnsi="仿宋" w:eastAsia="仿宋" w:cs="仿宋"/>
                <w:b w:val="0"/>
                <w:bCs w:val="0"/>
                <w:color w:val="auto"/>
                <w:sz w:val="21"/>
                <w:szCs w:val="21"/>
              </w:rPr>
              <w:t xml:space="preserve">     审核时间：</w:t>
            </w:r>
            <w:r>
              <w:rPr>
                <w:rFonts w:hint="eastAsia" w:ascii="仿宋" w:hAnsi="仿宋" w:eastAsia="仿宋" w:cs="仿宋"/>
                <w:b w:val="0"/>
                <w:bCs w:val="0"/>
                <w:color w:val="auto"/>
                <w:sz w:val="21"/>
                <w:szCs w:val="21"/>
                <w:lang w:eastAsia="zh-CN"/>
              </w:rPr>
              <w:t>2021年11月9日</w:t>
            </w:r>
          </w:p>
        </w:tc>
        <w:tc>
          <w:tcPr>
            <w:tcW w:w="709" w:type="dxa"/>
            <w:vMerge w:val="continue"/>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exact"/>
              <w:rPr>
                <w:rFonts w:hint="eastAsia" w:ascii="仿宋" w:hAnsi="仿宋" w:eastAsia="仿宋" w:cs="仿宋"/>
                <w:b w:val="0"/>
                <w:bCs w:val="0"/>
                <w:color w:val="FF0000"/>
                <w:sz w:val="21"/>
                <w:szCs w:val="21"/>
              </w:rPr>
            </w:pPr>
          </w:p>
        </w:tc>
        <w:tc>
          <w:tcPr>
            <w:tcW w:w="1134" w:type="dxa"/>
            <w:vMerge w:val="continue"/>
            <w:vAlign w:val="center"/>
          </w:tcPr>
          <w:p>
            <w:pPr>
              <w:spacing w:line="360" w:lineRule="exact"/>
              <w:rPr>
                <w:rFonts w:hint="eastAsia" w:ascii="仿宋" w:hAnsi="仿宋" w:eastAsia="仿宋" w:cs="仿宋"/>
                <w:b w:val="0"/>
                <w:bCs w:val="0"/>
                <w:color w:val="FF0000"/>
                <w:sz w:val="21"/>
                <w:szCs w:val="21"/>
              </w:rPr>
            </w:pPr>
          </w:p>
        </w:tc>
        <w:tc>
          <w:tcPr>
            <w:tcW w:w="11057"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审核条款：Q/(J):4.1/4.2/4.3/4.4/（3.1）5.1（4.3）/5.2（3.2）/5.3（4.3）/6.1（12.3-5）/6.2（3.2）/6.3（3.4）/7.1.1（3.4.1）/9.1.1（3.4.2、11.1.1、11.2、12.1、12.2.1-2）/9.3（12.4）/10.1/10.3 （12.5）</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E:4.1/4.2/4.3/4.4/5.1/5.2/5.3/6.1.1/6.1.4/6.2/7.1/9.1.1/9.3/10.1/10.3</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O:4.1/4.2/4.3/4.4/5.1/5.2/5.3/5.4/6.1.1/6.1.4/6.2/7.1/9.1.1/9.3/10.1/10.3</w:t>
            </w:r>
          </w:p>
          <w:p>
            <w:pPr>
              <w:spacing w:line="360" w:lineRule="exact"/>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资质验证/范围再确认/标准/规范/法规的执行情况、上次审核不符合项的验证、认证证书、标志的使用情况、投诉或事故、监督抽查情况、体系变动</w:t>
            </w:r>
          </w:p>
        </w:tc>
        <w:tc>
          <w:tcPr>
            <w:tcW w:w="709" w:type="dxa"/>
            <w:vMerge w:val="continue"/>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理解组织及其环境</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w:t>
            </w:r>
            <w:r>
              <w:rPr>
                <w:rFonts w:hint="eastAsia" w:ascii="仿宋" w:hAnsi="仿宋" w:eastAsia="仿宋" w:cs="仿宋"/>
                <w:b w:val="0"/>
                <w:bCs w:val="0"/>
                <w:color w:val="auto"/>
                <w:sz w:val="21"/>
                <w:szCs w:val="21"/>
                <w:lang w:val="en-US" w:eastAsia="zh-CN"/>
              </w:rPr>
              <w:t>O</w:t>
            </w:r>
            <w:r>
              <w:rPr>
                <w:rFonts w:hint="eastAsia" w:ascii="仿宋" w:hAnsi="仿宋" w:eastAsia="仿宋" w:cs="仿宋"/>
                <w:b w:val="0"/>
                <w:bCs w:val="0"/>
                <w:color w:val="auto"/>
                <w:sz w:val="21"/>
                <w:szCs w:val="21"/>
              </w:rPr>
              <w:t>4.1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J3.1</w:t>
            </w:r>
          </w:p>
        </w:tc>
        <w:tc>
          <w:tcPr>
            <w:tcW w:w="11057" w:type="dxa"/>
            <w:vAlign w:val="center"/>
          </w:tcPr>
          <w:p>
            <w:pPr>
              <w:tabs>
                <w:tab w:val="left" w:pos="3420"/>
                <w:tab w:val="left" w:pos="6600"/>
              </w:tabs>
              <w:snapToGrid w:val="0"/>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受审核方总经理</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及管理者代表</w:t>
            </w:r>
            <w:r>
              <w:rPr>
                <w:rFonts w:hint="eastAsia" w:ascii="仿宋" w:hAnsi="仿宋" w:eastAsia="仿宋" w:cs="仿宋"/>
                <w:b w:val="0"/>
                <w:bCs w:val="0"/>
                <w:color w:val="auto"/>
                <w:sz w:val="21"/>
                <w:szCs w:val="21"/>
                <w:lang w:eastAsia="zh-CN"/>
              </w:rPr>
              <w:t>杨达奎</w:t>
            </w:r>
            <w:r>
              <w:rPr>
                <w:rFonts w:hint="eastAsia" w:ascii="仿宋" w:hAnsi="仿宋" w:eastAsia="仿宋" w:cs="仿宋"/>
                <w:b w:val="0"/>
                <w:bCs w:val="0"/>
                <w:color w:val="auto"/>
                <w:sz w:val="21"/>
                <w:szCs w:val="21"/>
              </w:rPr>
              <w:t>讲述，受审核方成立于2016年12月</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提供了营业执照、建筑企业资质、安全生产许可证等原件。</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营业执照：统一信用社会代码：91510000083377064F 登记机关：达州市工商行政管理局  发证日期：2016.12.16  有效期：长期</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建筑施工企业资质：建筑工程施工总承包贰级2016-05-31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证书编号：D251547743 </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发证机关：中华人民共和国住房和城乡建设部  证书有效期：2021.05.31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建筑施工企业资质：市政公用工程施工总承包叁级2015-12-17</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证书编号：D351443427  </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发证机关：中华人民共和国住房和城乡建设部证书有效期：2020.12.17</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建筑施工企业资质：水利水电工程施工总承包叁级2017-04-13</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证书编号：D351633925   发证机关：中华人民共和国住房和城乡建设部证书有效期：2022.4.13</w:t>
            </w:r>
          </w:p>
          <w:p>
            <w:pPr>
              <w:spacing w:line="360" w:lineRule="exact"/>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按《四川省住房和城乡建设厅关于继续延长有关建设工程企业资质有效期的通告》川建通告[2021]155号：按照我厅《关于延长有关建设工程企业资质有效期的通告》(2020 年第 149 号)规定，勘察、设计、建筑业、监理、检测企业资质证书有效期延期至2021年 12月 31 日的，以及企业资质证书有效期于2022年1月1日至6月30 日期间届满的，资质证书有效期继续延期至2022年6月30日。故</w:t>
            </w:r>
            <w:r>
              <w:rPr>
                <w:rFonts w:hint="eastAsia" w:ascii="仿宋" w:hAnsi="仿宋" w:eastAsia="仿宋" w:cs="仿宋"/>
                <w:b w:val="0"/>
                <w:bCs w:val="0"/>
                <w:color w:val="auto"/>
                <w:sz w:val="21"/>
                <w:szCs w:val="21"/>
              </w:rPr>
              <w:t>建筑工程施工总承包贰级</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市政公用工程施工总承包叁级</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水利水电工程施工总承包叁级</w:t>
            </w:r>
            <w:r>
              <w:rPr>
                <w:rFonts w:hint="eastAsia" w:ascii="仿宋" w:hAnsi="仿宋" w:eastAsia="仿宋" w:cs="仿宋"/>
                <w:b w:val="0"/>
                <w:bCs w:val="0"/>
                <w:color w:val="auto"/>
                <w:sz w:val="21"/>
                <w:szCs w:val="21"/>
                <w:lang w:val="en-US" w:eastAsia="zh-CN"/>
              </w:rPr>
              <w:t>均在有效期内。见红头字文件附件。</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安全生产许可证编号：川JZ安许字《2015》0A1538  许可范围：建筑施工</w:t>
            </w:r>
          </w:p>
          <w:p>
            <w:pPr>
              <w:spacing w:line="360" w:lineRule="exact"/>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rPr>
              <w:t>有效期：</w:t>
            </w:r>
            <w:r>
              <w:rPr>
                <w:rFonts w:hint="eastAsia" w:ascii="仿宋" w:hAnsi="仿宋" w:eastAsia="仿宋" w:cs="仿宋"/>
                <w:b w:val="0"/>
                <w:bCs w:val="0"/>
                <w:color w:val="auto"/>
                <w:sz w:val="21"/>
                <w:szCs w:val="21"/>
                <w:lang w:val="en-US" w:eastAsia="zh-CN"/>
              </w:rPr>
              <w:t>2021年1月7日-2024年1月7日</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总经理介绍：目前为止，公司没有出现过顾客和相关方投诉的现象。</w:t>
            </w:r>
          </w:p>
          <w:p>
            <w:pPr>
              <w:pStyle w:val="2"/>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未发生过质量、环境安全事故。</w:t>
            </w:r>
          </w:p>
          <w:p>
            <w:pPr>
              <w:pStyle w:val="2"/>
              <w:spacing w:line="360" w:lineRule="exact"/>
              <w:rPr>
                <w:rFonts w:hint="eastAsia" w:ascii="仿宋" w:hAnsi="仿宋" w:eastAsia="仿宋" w:cs="仿宋"/>
                <w:b w:val="0"/>
                <w:bCs w:val="0"/>
                <w:color w:val="FF0000"/>
                <w:sz w:val="21"/>
                <w:szCs w:val="21"/>
              </w:rPr>
            </w:pP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最高管理者负责确定与本公司质量目标和战略方向相关并影响实现管理体系预期结果的各种内部因素（公司的价值观、文化、知识、绩效等相关因素）和外部因素（国际、国家、地区和当地的各种法律法规、技术、竞争、文化和社会因素等）。这些因素可以包括需要考虑的正面和负面因素或条件。</w:t>
            </w:r>
          </w:p>
          <w:p>
            <w:pPr>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本公司每年至少一次对这些内部和外部因素的相关信息进行监视和评审，以确保其充分和适宜。</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施工和管理的需求。</w:t>
            </w:r>
            <w:r>
              <w:rPr>
                <w:rFonts w:hint="eastAsia" w:ascii="仿宋" w:hAnsi="仿宋" w:eastAsia="仿宋" w:cs="仿宋"/>
                <w:b w:val="0"/>
                <w:bCs w:val="0"/>
                <w:color w:val="auto"/>
                <w:sz w:val="21"/>
                <w:szCs w:val="21"/>
                <w:lang w:val="en-GB"/>
              </w:rPr>
              <w:t>通过制定管理制度、作业文件及相关措施，对活动的主要环节实施了有效的控制。</w:t>
            </w:r>
            <w:r>
              <w:rPr>
                <w:rFonts w:hint="eastAsia" w:ascii="仿宋" w:hAnsi="仿宋" w:eastAsia="仿宋" w:cs="仿宋"/>
                <w:b w:val="0"/>
                <w:bCs w:val="0"/>
                <w:color w:val="auto"/>
                <w:sz w:val="21"/>
                <w:szCs w:val="21"/>
              </w:rPr>
              <w:t>各种制度及规定基本建立。</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管理手册中对组织机构和职责进行了策划，形成了文件。组织机构的设置，职责、权限的分配基本明确，基本适宜，人力资源基本满足需求。</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法律法规：公司施工应符合国家的法律法规要求。公司地处</w:t>
            </w:r>
            <w:r>
              <w:rPr>
                <w:rFonts w:hint="eastAsia" w:ascii="仿宋" w:hAnsi="仿宋" w:eastAsia="仿宋" w:cs="仿宋"/>
                <w:b w:val="0"/>
                <w:bCs w:val="0"/>
                <w:color w:val="auto"/>
                <w:sz w:val="21"/>
                <w:szCs w:val="21"/>
                <w:lang w:val="en-US" w:eastAsia="zh-CN"/>
              </w:rPr>
              <w:t>达州市</w:t>
            </w:r>
            <w:r>
              <w:rPr>
                <w:rFonts w:hint="eastAsia" w:ascii="仿宋" w:hAnsi="仿宋" w:eastAsia="仿宋" w:cs="仿宋"/>
                <w:b w:val="0"/>
                <w:bCs w:val="0"/>
                <w:color w:val="auto"/>
                <w:sz w:val="21"/>
                <w:szCs w:val="21"/>
              </w:rPr>
              <w:t xml:space="preserve">，在环境方面应符合国家和本市的环境法律法规要求。 </w:t>
            </w:r>
          </w:p>
          <w:p>
            <w:pPr>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技术水平：公司拥有房屋建筑专业分包；市政公用工程施工总承包的经验和营销能力，能够满足用户的个性化需求。</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理解相关方需求和期望</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w:t>
            </w:r>
            <w:r>
              <w:rPr>
                <w:rFonts w:hint="eastAsia" w:ascii="仿宋" w:hAnsi="仿宋" w:eastAsia="仿宋" w:cs="仿宋"/>
                <w:b w:val="0"/>
                <w:bCs w:val="0"/>
                <w:color w:val="auto"/>
                <w:sz w:val="21"/>
                <w:szCs w:val="21"/>
                <w:lang w:val="en-US" w:eastAsia="zh-CN"/>
              </w:rPr>
              <w:t>O</w:t>
            </w:r>
            <w:r>
              <w:rPr>
                <w:rFonts w:hint="eastAsia" w:ascii="仿宋" w:hAnsi="仿宋" w:eastAsia="仿宋" w:cs="仿宋"/>
                <w:b w:val="0"/>
                <w:bCs w:val="0"/>
                <w:color w:val="auto"/>
                <w:sz w:val="21"/>
                <w:szCs w:val="21"/>
              </w:rPr>
              <w:t>4.2</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J3.1</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公司通过识别、分析，确定与管理体系有关的相关方。通过发放调查表、访谈、电话、网络、会议、座谈等方法保持与有关相关方的沟通，确定有关相关方的要求。</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公司目前所确定的有关相关方为：业主、顾客、员工、供方、社区、政府相关部门、股东、监理方等。</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行政部、市场部负责通过与客户和供方的定期沟通，确定他们的要求，并通过与公司内部员工的沟通，确定他们的要求。通过企业知识、政府相关部门及网络，确定适用的法定要求。</w:t>
            </w:r>
          </w:p>
          <w:p>
            <w:pPr>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公司通过上级文件、市场调查、标准和规范的获取、顾客满意度调查、供方评价、政府检查、投诉、内审、管理评审等方式对相关方的信息及其要求进行监视和评审，并采取措施满足有关相关方的要求。客户群：中石油、中石化、中建五局、中建七局等。</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管理体系的范围</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w:t>
            </w:r>
            <w:r>
              <w:rPr>
                <w:rFonts w:hint="eastAsia" w:ascii="仿宋" w:hAnsi="仿宋" w:eastAsia="仿宋" w:cs="仿宋"/>
                <w:b w:val="0"/>
                <w:bCs w:val="0"/>
                <w:color w:val="auto"/>
                <w:sz w:val="21"/>
                <w:szCs w:val="21"/>
                <w:lang w:val="en-US" w:eastAsia="zh-CN"/>
              </w:rPr>
              <w:t>O</w:t>
            </w:r>
            <w:r>
              <w:rPr>
                <w:rFonts w:hint="eastAsia" w:ascii="仿宋" w:hAnsi="仿宋" w:eastAsia="仿宋" w:cs="仿宋"/>
                <w:b w:val="0"/>
                <w:bCs w:val="0"/>
                <w:color w:val="auto"/>
                <w:sz w:val="21"/>
                <w:szCs w:val="21"/>
              </w:rPr>
              <w:t>4.3</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S4.1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J3.1</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根据客户需求（外部信息）、企业内部状况及相关方要求，确定体系覆盖的范围：</w:t>
            </w:r>
          </w:p>
          <w:p>
            <w:pPr>
              <w:spacing w:line="360" w:lineRule="exact"/>
              <w:rPr>
                <w:rFonts w:hint="eastAsia" w:ascii="仿宋" w:hAnsi="仿宋" w:eastAsia="仿宋" w:cs="仿宋"/>
                <w:b w:val="0"/>
                <w:bCs w:val="0"/>
                <w:color w:val="auto"/>
                <w:sz w:val="21"/>
                <w:szCs w:val="21"/>
                <w:lang w:eastAsia="zh-CN"/>
              </w:rPr>
            </w:pPr>
            <w:bookmarkStart w:id="0" w:name="审核范围"/>
            <w:r>
              <w:rPr>
                <w:rFonts w:hint="eastAsia" w:ascii="仿宋" w:hAnsi="仿宋" w:eastAsia="仿宋" w:cs="仿宋"/>
                <w:b w:val="0"/>
                <w:bCs w:val="0"/>
                <w:color w:val="auto"/>
                <w:sz w:val="21"/>
                <w:szCs w:val="21"/>
              </w:rPr>
              <w:t>EC：资质范围内房屋建筑专业分包；市政公用工程施工总承包</w:t>
            </w:r>
            <w:r>
              <w:rPr>
                <w:rFonts w:hint="eastAsia" w:ascii="仿宋" w:hAnsi="仿宋" w:eastAsia="仿宋" w:cs="仿宋"/>
                <w:b w:val="0"/>
                <w:bCs w:val="0"/>
                <w:color w:val="auto"/>
                <w:sz w:val="21"/>
                <w:szCs w:val="21"/>
                <w:lang w:eastAsia="zh-CN"/>
              </w:rPr>
              <w:t>。</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E：资质范围内房屋建筑专业分包；市政公用工程施工总承包所涉及的环境管理体系相关活动及场所。</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O：</w:t>
            </w:r>
            <w:bookmarkEnd w:id="0"/>
            <w:r>
              <w:rPr>
                <w:rFonts w:hint="eastAsia" w:ascii="仿宋" w:hAnsi="仿宋" w:eastAsia="仿宋" w:cs="仿宋"/>
                <w:b w:val="0"/>
                <w:bCs w:val="0"/>
                <w:color w:val="auto"/>
                <w:sz w:val="21"/>
                <w:szCs w:val="21"/>
              </w:rPr>
              <w:t>资质范围内房屋建筑专业分包；市政公用工程施工总承包所涉及的职业健康安全管理体系相关活动及场所。</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注册地址</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达州市通川区西外镇西兴路居委尚品花园1号楼2-2</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经营地址</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达州市通川区西外镇西兴路居委尚品花园1号楼2-2</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本手册确定了公司的质量、环境、职业健康安全方针、目标，本公司覆盖了GB/T19001：2016标准和GB/T50430-2017除Q8.3J10.</w:t>
            </w:r>
            <w:r>
              <w:rPr>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color w:val="auto"/>
                <w:sz w:val="21"/>
                <w:szCs w:val="21"/>
              </w:rPr>
              <w:t>规范的所有条款，对环境GB/T24001-2016、/职业健康安全ISO45001：2018两个标准的全部条款（要求）进行了描述，并对每个条款（要求）作了适用于本公司的规定，是公司执行质量、环境、职业健康安全管理体系的纲领性文件，是公司全体员工必须遵循的行动准则。</w:t>
            </w:r>
          </w:p>
          <w:p>
            <w:pPr>
              <w:tabs>
                <w:tab w:val="left" w:pos="540"/>
              </w:tabs>
              <w:spacing w:line="300" w:lineRule="exact"/>
              <w:ind w:left="211" w:hanging="210" w:hangingChars="100"/>
              <w:rPr>
                <w:rFonts w:ascii="宋体" w:hAnsi="宋体"/>
                <w:b w:val="0"/>
                <w:bCs/>
                <w:color w:val="auto"/>
                <w:sz w:val="21"/>
                <w:szCs w:val="21"/>
              </w:rPr>
            </w:pPr>
            <w:r>
              <w:rPr>
                <w:rFonts w:hint="eastAsia" w:ascii="宋体" w:hAnsi="宋体"/>
                <w:b w:val="0"/>
                <w:bCs/>
                <w:color w:val="auto"/>
                <w:sz w:val="21"/>
                <w:szCs w:val="21"/>
              </w:rPr>
              <w:t xml:space="preserve">关键过程有：焊接过程、隐蔽工程、混凝土浇筑等                                                       </w:t>
            </w:r>
          </w:p>
          <w:p>
            <w:pPr>
              <w:pStyle w:val="2"/>
              <w:rPr>
                <w:rFonts w:hint="eastAsia"/>
                <w:b w:val="0"/>
                <w:bCs/>
                <w:color w:val="auto"/>
                <w:sz w:val="21"/>
                <w:szCs w:val="21"/>
              </w:rPr>
            </w:pPr>
            <w:r>
              <w:rPr>
                <w:rFonts w:hint="eastAsia" w:ascii="宋体" w:hAnsi="宋体"/>
                <w:b w:val="0"/>
                <w:bCs/>
                <w:color w:val="auto"/>
                <w:sz w:val="21"/>
                <w:szCs w:val="21"/>
              </w:rPr>
              <w:t xml:space="preserve">需要确认过程：焊接过程、隐蔽工程、混凝土浇筑等。 </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外包过程：无。</w:t>
            </w:r>
          </w:p>
          <w:p>
            <w:pPr>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通过文件发放方式在公司内部进行传递；在与客户沟通中，及时通知客户，为相关方获取。上述范围与企业目前经营范围相一致。</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管理体系及其过程</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w:t>
            </w:r>
            <w:r>
              <w:rPr>
                <w:rFonts w:hint="eastAsia" w:ascii="仿宋" w:hAnsi="仿宋" w:eastAsia="仿宋" w:cs="仿宋"/>
                <w:b w:val="0"/>
                <w:bCs w:val="0"/>
                <w:color w:val="auto"/>
                <w:sz w:val="21"/>
                <w:szCs w:val="21"/>
                <w:lang w:val="en-US" w:eastAsia="zh-CN"/>
              </w:rPr>
              <w:t>O</w:t>
            </w:r>
            <w:r>
              <w:rPr>
                <w:rFonts w:hint="eastAsia" w:ascii="仿宋" w:hAnsi="仿宋" w:eastAsia="仿宋" w:cs="仿宋"/>
                <w:b w:val="0"/>
                <w:bCs w:val="0"/>
                <w:color w:val="auto"/>
                <w:sz w:val="21"/>
                <w:szCs w:val="21"/>
              </w:rPr>
              <w:t>4.4</w:t>
            </w:r>
          </w:p>
          <w:p>
            <w:pPr>
              <w:spacing w:line="360" w:lineRule="exact"/>
              <w:rPr>
                <w:rFonts w:hint="eastAsia" w:ascii="仿宋" w:hAnsi="仿宋" w:eastAsia="仿宋" w:cs="仿宋"/>
                <w:b w:val="0"/>
                <w:bCs w:val="0"/>
                <w:color w:val="auto"/>
                <w:sz w:val="21"/>
                <w:szCs w:val="21"/>
              </w:rPr>
            </w:pP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J3.1</w:t>
            </w:r>
          </w:p>
        </w:tc>
        <w:tc>
          <w:tcPr>
            <w:tcW w:w="11057" w:type="dxa"/>
            <w:vAlign w:val="center"/>
          </w:tcPr>
          <w:p>
            <w:pPr>
              <w:numPr>
                <w:ilvl w:val="0"/>
                <w:numId w:val="0"/>
              </w:num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val="en-US" w:eastAsia="zh-CN"/>
              </w:rPr>
              <w:t>1.</w:t>
            </w:r>
            <w:r>
              <w:rPr>
                <w:rFonts w:hint="eastAsia" w:ascii="仿宋" w:hAnsi="仿宋" w:eastAsia="仿宋" w:cs="仿宋"/>
                <w:b w:val="0"/>
                <w:bCs w:val="0"/>
                <w:color w:val="auto"/>
                <w:sz w:val="21"/>
                <w:szCs w:val="21"/>
              </w:rPr>
              <w:t>依据 GB/T19001-2016、GB/T50430-2017、GB/T24001-2016、ISO45001：2018标准，于2019年8月12日建立了质量、环境、职业健康安全管理体系。识别了标准中所需要的过程，确定了过程的相互顺序和作用：领导作用-策划-支持-运行-绩效评价-持续改进。</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2.公司明确规定产品执行标准（国家、行业标准）和客户要求，并通过各环节控制，监视、测量、考核使其达到有效运行。</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3.公司编制了管理手册、程序文件及作业管理性文件、记录表格等。通过管理手册、程序文件明确各部门职责、权限；资源管理，测量分析和改进、运行控制等过程。</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4.通过对各主要环节的风险评估，识别，评价并制定相应措施进行风险控制（包括实施过程中所需要的变更）。</w:t>
            </w:r>
          </w:p>
          <w:p>
            <w:pPr>
              <w:spacing w:line="360" w:lineRule="exact"/>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5、通过监视、测量和分析结果以及内审，管理评审等达到持续改进的目的。</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管理承诺总则</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Q5.1.1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E</w:t>
            </w:r>
            <w:r>
              <w:rPr>
                <w:rFonts w:hint="eastAsia" w:ascii="仿宋" w:hAnsi="仿宋" w:eastAsia="仿宋" w:cs="仿宋"/>
                <w:b w:val="0"/>
                <w:bCs w:val="0"/>
                <w:color w:val="auto"/>
                <w:sz w:val="21"/>
                <w:szCs w:val="21"/>
                <w:lang w:val="en-US" w:eastAsia="zh-CN"/>
              </w:rPr>
              <w:t>O</w:t>
            </w:r>
            <w:r>
              <w:rPr>
                <w:rFonts w:hint="eastAsia" w:ascii="仿宋" w:hAnsi="仿宋" w:eastAsia="仿宋" w:cs="仿宋"/>
                <w:b w:val="0"/>
                <w:bCs w:val="0"/>
                <w:color w:val="auto"/>
                <w:sz w:val="21"/>
                <w:szCs w:val="21"/>
              </w:rPr>
              <w:t>5.1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J4.3</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公司管理层利用会议、培训等方式，对全体员工进行了法律法规的学习、意识的培训。从而提高了员工的法律意识、以顾客为中心的意识。明确管理承诺。</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p>
            <w:pPr>
              <w:spacing w:line="360" w:lineRule="exact"/>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公司要求每年进行一次顾客满意度的调查，以获取顾客对公司产品及服务的满意程度信息，用以改进企业的质量。</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以顾客为关注焦点</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Q5.1.2</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通过确定顾客相关要求，提供相应产品与相关服务，对顾客使用情况进行跟踪调查；并对顾客满意度感受进行测量与分析，以改进产品与服务。</w:t>
            </w:r>
          </w:p>
          <w:p>
            <w:pPr>
              <w:spacing w:line="360" w:lineRule="exact"/>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并策划和规定了由经营管理部定期对顾客实施满意度测评，从各方面提高顾客的满意度。具体见</w:t>
            </w:r>
            <w:r>
              <w:rPr>
                <w:rFonts w:hint="eastAsia" w:ascii="仿宋" w:hAnsi="仿宋" w:eastAsia="仿宋" w:cs="仿宋"/>
                <w:b w:val="0"/>
                <w:bCs w:val="0"/>
                <w:color w:val="auto"/>
                <w:sz w:val="21"/>
                <w:szCs w:val="21"/>
                <w:lang w:eastAsia="zh-CN"/>
              </w:rPr>
              <w:t>市场部</w:t>
            </w:r>
            <w:r>
              <w:rPr>
                <w:rFonts w:hint="eastAsia" w:ascii="仿宋" w:hAnsi="仿宋" w:eastAsia="仿宋" w:cs="仿宋"/>
                <w:b w:val="0"/>
                <w:bCs w:val="0"/>
                <w:color w:val="auto"/>
                <w:sz w:val="21"/>
                <w:szCs w:val="21"/>
              </w:rPr>
              <w:t>Q9.1.2 条款审核记录。</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管理方针</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QEO5.2</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J3.2</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管理方针：</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全员参与，降低风险，确保安全，做业主满意优质工程。</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遵纪守法，预防污染，持续改进，还社会一片蓝天白云。</w:t>
            </w:r>
          </w:p>
          <w:p>
            <w:pPr>
              <w:spacing w:line="360" w:lineRule="exact"/>
              <w:ind w:firstLine="420" w:firstLineChars="200"/>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方针的内涵：本公司的综合管理方针体现了本公司的管理和经营理念、追求的目标及发展方向。本公司承诺遵守国家的法律、法规及其他要求和行业相关规范，做诚信守法企业。通过 PDCA 过程管理的方法，采用先进的工艺和技术，全员积极参与，精心施工，不断改进施工工艺，提升工程质量、环保和安全文明施工要求；通过标准化科学规范的管理， 持续改进本公司的管理能力，关注人员的职业健康和安全，预防环境污染，控制人身危害，减少对人体的不良影响，实现以人为本的目的；通过先进技术的应用，营造优美环境，降低消耗，减少浪费，确保公司的社会责任。主动征求相关方的意见，通过全员的不懈努力，不断追求卓越，满足业主和相关方的要求，交给顾客满意的优质工程。公司始终坚持“团结、奋进、诚信”企业精神，以坦诚的合作态度，卓著的企业信誉，优良的工程质量，热忱地为新老客户提供满意的服务</w:t>
            </w:r>
            <w:r>
              <w:rPr>
                <w:rFonts w:hint="eastAsia" w:ascii="仿宋" w:hAnsi="仿宋" w:eastAsia="仿宋" w:cs="仿宋"/>
                <w:b w:val="0"/>
                <w:bCs w:val="0"/>
                <w:color w:val="auto"/>
                <w:sz w:val="21"/>
                <w:szCs w:val="21"/>
                <w:lang w:eastAsia="zh-CN"/>
              </w:rPr>
              <w:t>。</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管理方针与企业的经营宗旨相适应，协调；</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通过会议传达，沟通，让全体员工理解执行。并定期进行评审（通过管理评审）。</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组织的岗位、职责权限</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QEO5.3</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J4.3</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公司管理体系覆盖的部门包括：管理层、行政部、工程部、市场部、项目部、财务部，部门划分较合理。</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在《管理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提供管理制度文本，内容有：安全生产责任制、工程档案管理制度、质量信息管理制度等。编制：行政部 2019.08.12.审核：</w:t>
            </w:r>
            <w:r>
              <w:rPr>
                <w:rFonts w:hint="eastAsia" w:ascii="仿宋" w:hAnsi="仿宋" w:eastAsia="仿宋" w:cs="仿宋"/>
                <w:b w:val="0"/>
                <w:bCs w:val="0"/>
                <w:color w:val="auto"/>
                <w:sz w:val="21"/>
                <w:szCs w:val="21"/>
                <w:lang w:eastAsia="zh-CN"/>
              </w:rPr>
              <w:t>杨达奎</w:t>
            </w:r>
            <w:r>
              <w:rPr>
                <w:rFonts w:hint="eastAsia" w:ascii="仿宋" w:hAnsi="仿宋" w:eastAsia="仿宋" w:cs="仿宋"/>
                <w:b w:val="0"/>
                <w:bCs w:val="0"/>
                <w:color w:val="auto"/>
                <w:sz w:val="21"/>
                <w:szCs w:val="21"/>
              </w:rPr>
              <w:t>2019.08.12..批准：</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2019.08.12.，发布时间：2019.08.12.实施时间：2019.08.12。</w:t>
            </w:r>
          </w:p>
          <w:p>
            <w:pPr>
              <w:pStyle w:val="2"/>
              <w:spacing w:line="360" w:lineRule="exact"/>
              <w:ind w:firstLine="420" w:firstLineChars="200"/>
              <w:rPr>
                <w:rFonts w:hint="eastAsia" w:ascii="仿宋" w:hAnsi="仿宋" w:eastAsia="仿宋" w:cs="仿宋"/>
                <w:b w:val="0"/>
                <w:bCs w:val="0"/>
                <w:color w:val="auto"/>
                <w:spacing w:val="0"/>
                <w:sz w:val="21"/>
                <w:szCs w:val="21"/>
              </w:rPr>
            </w:pPr>
            <w:r>
              <w:rPr>
                <w:rFonts w:hint="eastAsia" w:ascii="仿宋" w:hAnsi="仿宋" w:eastAsia="仿宋" w:cs="仿宋"/>
                <w:b w:val="0"/>
                <w:bCs w:val="0"/>
                <w:color w:val="auto"/>
                <w:spacing w:val="0"/>
                <w:sz w:val="21"/>
                <w:szCs w:val="21"/>
              </w:rPr>
              <w:t>经过全体员工推荐及总经理授权工程部</w:t>
            </w:r>
            <w:r>
              <w:rPr>
                <w:rFonts w:hint="eastAsia" w:ascii="仿宋" w:hAnsi="仿宋" w:eastAsia="仿宋" w:cs="仿宋"/>
                <w:b w:val="0"/>
                <w:bCs w:val="0"/>
                <w:color w:val="auto"/>
                <w:spacing w:val="0"/>
                <w:sz w:val="21"/>
                <w:szCs w:val="21"/>
                <w:u w:val="single"/>
              </w:rPr>
              <w:t>吴渊</w:t>
            </w:r>
            <w:r>
              <w:rPr>
                <w:rFonts w:hint="eastAsia" w:ascii="仿宋" w:hAnsi="仿宋" w:eastAsia="仿宋" w:cs="仿宋"/>
                <w:b w:val="0"/>
                <w:bCs w:val="0"/>
                <w:color w:val="auto"/>
                <w:spacing w:val="0"/>
                <w:sz w:val="21"/>
                <w:szCs w:val="21"/>
              </w:rPr>
              <w:t>为安全事务代表其职责在手册中已经规定，询问安全事务代表</w:t>
            </w:r>
            <w:r>
              <w:rPr>
                <w:rFonts w:hint="eastAsia" w:ascii="仿宋" w:hAnsi="仿宋" w:eastAsia="仿宋" w:cs="仿宋"/>
                <w:b w:val="0"/>
                <w:bCs w:val="0"/>
                <w:color w:val="auto"/>
                <w:spacing w:val="0"/>
                <w:sz w:val="21"/>
                <w:szCs w:val="21"/>
                <w:u w:val="single"/>
                <w:lang w:eastAsia="zh-CN"/>
              </w:rPr>
              <w:t>吴渊</w:t>
            </w:r>
            <w:r>
              <w:rPr>
                <w:rFonts w:hint="eastAsia" w:ascii="仿宋" w:hAnsi="仿宋" w:eastAsia="仿宋" w:cs="仿宋"/>
                <w:b w:val="0"/>
                <w:bCs w:val="0"/>
                <w:color w:val="auto"/>
                <w:spacing w:val="0"/>
                <w:sz w:val="21"/>
                <w:szCs w:val="21"/>
              </w:rPr>
              <w:t>知道其职责并履行，就员工的劳动保险、员工体检等安全方面向管理层提出建议和意见，管理层已经采纳。</w:t>
            </w:r>
            <w:r>
              <w:rPr>
                <w:rFonts w:hint="eastAsia" w:ascii="仿宋" w:hAnsi="仿宋" w:eastAsia="仿宋" w:cs="仿宋"/>
                <w:b w:val="0"/>
                <w:bCs w:val="0"/>
                <w:color w:val="auto"/>
                <w:sz w:val="21"/>
                <w:szCs w:val="21"/>
              </w:rPr>
              <w:t>详见各部门相关条款审核记录。</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宋体" w:hAnsi="宋体" w:cs="宋体"/>
                <w:color w:val="auto"/>
                <w:sz w:val="21"/>
                <w:szCs w:val="21"/>
              </w:rPr>
              <w:t>工作人员的协商和参与</w:t>
            </w:r>
          </w:p>
        </w:tc>
        <w:tc>
          <w:tcPr>
            <w:tcW w:w="1134" w:type="dxa"/>
            <w:vAlign w:val="center"/>
          </w:tcPr>
          <w:p>
            <w:pPr>
              <w:spacing w:line="360" w:lineRule="exact"/>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05.4</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《信息交流和沟通协商控制程序》规定了公司内外信息交流、协商的对象、方式、记录等。</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公司员工参与协商，员工提出参与安全知识的学习和培训，需要发放劳保用品。</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查见内部交流主要通过直接面谈、会议、文件、培训方式，外部交流主要通过电话、信函方式。</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查见：公司内部会议记录表，沟通信息包括：</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告知员工：</w:t>
            </w:r>
            <w:r>
              <w:rPr>
                <w:rFonts w:hint="eastAsia" w:ascii="仿宋" w:hAnsi="仿宋" w:eastAsia="仿宋" w:cs="仿宋"/>
                <w:b w:val="0"/>
                <w:bCs w:val="0"/>
                <w:color w:val="auto"/>
                <w:sz w:val="21"/>
                <w:szCs w:val="21"/>
                <w:lang w:eastAsia="zh-CN"/>
              </w:rPr>
              <w:t>职业健康安全事务代表是吴渊</w:t>
            </w:r>
            <w:r>
              <w:rPr>
                <w:rFonts w:hint="eastAsia" w:ascii="仿宋" w:hAnsi="仿宋" w:eastAsia="仿宋" w:cs="仿宋"/>
                <w:b w:val="0"/>
                <w:bCs w:val="0"/>
                <w:color w:val="auto"/>
                <w:sz w:val="21"/>
                <w:szCs w:val="21"/>
              </w:rPr>
              <w:t>；</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告知员工：职业健康安全管理体系建立的依据、标准和意义</w:t>
            </w:r>
          </w:p>
          <w:p>
            <w:pPr>
              <w:spacing w:line="360" w:lineRule="exact"/>
              <w:ind w:firstLine="420" w:firstLineChars="200"/>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告知相关方：公司于2</w:t>
            </w:r>
            <w:r>
              <w:rPr>
                <w:rFonts w:hint="eastAsia" w:ascii="仿宋" w:hAnsi="仿宋" w:eastAsia="仿宋" w:cs="仿宋"/>
                <w:b w:val="0"/>
                <w:bCs w:val="0"/>
                <w:color w:val="auto"/>
                <w:sz w:val="21"/>
                <w:szCs w:val="21"/>
                <w:lang w:val="en-US" w:eastAsia="zh-CN"/>
              </w:rPr>
              <w:t>021</w:t>
            </w:r>
            <w:r>
              <w:rPr>
                <w:rFonts w:hint="eastAsia" w:ascii="仿宋" w:hAnsi="仿宋" w:eastAsia="仿宋" w:cs="仿宋"/>
                <w:b w:val="0"/>
                <w:bCs w:val="0"/>
                <w:color w:val="auto"/>
                <w:sz w:val="21"/>
                <w:szCs w:val="21"/>
                <w:lang w:eastAsia="zh-CN"/>
              </w:rPr>
              <w:t>年</w:t>
            </w: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lang w:eastAsia="zh-CN"/>
              </w:rPr>
              <w:t>月</w:t>
            </w:r>
            <w:r>
              <w:rPr>
                <w:rFonts w:hint="eastAsia" w:ascii="仿宋" w:hAnsi="仿宋" w:eastAsia="仿宋" w:cs="仿宋"/>
                <w:b w:val="0"/>
                <w:bCs w:val="0"/>
                <w:color w:val="auto"/>
                <w:sz w:val="21"/>
                <w:szCs w:val="21"/>
                <w:lang w:val="en-US" w:eastAsia="zh-CN"/>
              </w:rPr>
              <w:t>23</w:t>
            </w:r>
            <w:r>
              <w:rPr>
                <w:rFonts w:hint="eastAsia" w:ascii="仿宋" w:hAnsi="仿宋" w:eastAsia="仿宋" w:cs="仿宋"/>
                <w:b w:val="0"/>
                <w:bCs w:val="0"/>
                <w:color w:val="auto"/>
                <w:sz w:val="21"/>
                <w:szCs w:val="21"/>
                <w:lang w:eastAsia="zh-CN"/>
              </w:rPr>
              <w:t>日</w:t>
            </w:r>
            <w:r>
              <w:rPr>
                <w:rFonts w:hint="eastAsia" w:ascii="仿宋" w:hAnsi="仿宋" w:eastAsia="仿宋" w:cs="仿宋"/>
                <w:b w:val="0"/>
                <w:bCs w:val="0"/>
                <w:color w:val="auto"/>
                <w:sz w:val="21"/>
                <w:szCs w:val="21"/>
                <w:lang w:val="en-US" w:eastAsia="zh-CN"/>
              </w:rPr>
              <w:t>出具了《环境和职业健康安全相关方告知书》，</w:t>
            </w:r>
            <w:r>
              <w:rPr>
                <w:rFonts w:hint="eastAsia" w:ascii="仿宋" w:hAnsi="仿宋" w:eastAsia="仿宋" w:cs="仿宋"/>
                <w:b w:val="0"/>
                <w:bCs w:val="0"/>
                <w:color w:val="auto"/>
                <w:sz w:val="21"/>
                <w:szCs w:val="21"/>
              </w:rPr>
              <w:t>告知书涉及公司管理方针及在生产活动、服务过程中的相关承诺。</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组织员工学习：与安全健康管理有关的法律法规，包括《劳动合同法》、《安全服务法》、《职业病防治法》等关于员工权益、保险等内容；</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与职业健康安全事务代表</w:t>
            </w:r>
            <w:r>
              <w:rPr>
                <w:rFonts w:hint="eastAsia" w:ascii="仿宋" w:hAnsi="仿宋" w:eastAsia="仿宋" w:cs="仿宋"/>
                <w:b w:val="0"/>
                <w:bCs w:val="0"/>
                <w:color w:val="auto"/>
                <w:sz w:val="21"/>
                <w:szCs w:val="21"/>
                <w:lang w:eastAsia="zh-CN"/>
              </w:rPr>
              <w:t>吴渊</w:t>
            </w:r>
            <w:r>
              <w:rPr>
                <w:rFonts w:hint="eastAsia" w:ascii="仿宋" w:hAnsi="仿宋" w:eastAsia="仿宋" w:cs="仿宋"/>
                <w:b w:val="0"/>
                <w:bCs w:val="0"/>
                <w:color w:val="auto"/>
                <w:sz w:val="21"/>
                <w:szCs w:val="21"/>
              </w:rPr>
              <w:t>交</w:t>
            </w:r>
            <w:r>
              <w:rPr>
                <w:rFonts w:hint="eastAsia" w:ascii="仿宋" w:hAnsi="仿宋" w:eastAsia="仿宋" w:cs="仿宋"/>
                <w:b w:val="0"/>
                <w:bCs w:val="0"/>
                <w:color w:val="auto"/>
                <w:sz w:val="21"/>
                <w:szCs w:val="21"/>
                <w:lang w:val="en-GB"/>
              </w:rPr>
              <w:t>谈，</w:t>
            </w:r>
            <w:r>
              <w:rPr>
                <w:rFonts w:hint="eastAsia" w:ascii="仿宋" w:hAnsi="仿宋" w:eastAsia="仿宋" w:cs="仿宋"/>
                <w:b w:val="0"/>
                <w:bCs w:val="0"/>
                <w:color w:val="auto"/>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询问职业健康安全事务代表</w:t>
            </w:r>
            <w:r>
              <w:rPr>
                <w:rFonts w:hint="eastAsia" w:ascii="仿宋" w:hAnsi="仿宋" w:eastAsia="仿宋" w:cs="仿宋"/>
                <w:b w:val="0"/>
                <w:bCs w:val="0"/>
                <w:color w:val="auto"/>
                <w:sz w:val="21"/>
                <w:szCs w:val="21"/>
                <w:lang w:eastAsia="zh-CN"/>
              </w:rPr>
              <w:t>吴渊</w:t>
            </w:r>
            <w:r>
              <w:rPr>
                <w:rFonts w:hint="eastAsia" w:ascii="仿宋" w:hAnsi="仿宋" w:eastAsia="仿宋" w:cs="仿宋"/>
                <w:b w:val="0"/>
                <w:bCs w:val="0"/>
                <w:color w:val="auto"/>
                <w:sz w:val="21"/>
                <w:szCs w:val="21"/>
              </w:rPr>
              <w:t>，了解到暂未发生员工与企业的劳动纠纷、工伤、员工投诉、员工权益争执等情况。</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应对风险和机会的策划</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Q6.1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E</w:t>
            </w:r>
            <w:r>
              <w:rPr>
                <w:rFonts w:hint="eastAsia" w:ascii="仿宋" w:hAnsi="仿宋" w:eastAsia="仿宋" w:cs="仿宋"/>
                <w:b w:val="0"/>
                <w:bCs w:val="0"/>
                <w:color w:val="auto"/>
                <w:sz w:val="21"/>
                <w:szCs w:val="21"/>
                <w:lang w:val="en-US" w:eastAsia="zh-CN"/>
              </w:rPr>
              <w:t>O</w:t>
            </w:r>
            <w:r>
              <w:rPr>
                <w:rFonts w:hint="eastAsia" w:ascii="仿宋" w:hAnsi="仿宋" w:eastAsia="仿宋" w:cs="仿宋"/>
                <w:b w:val="0"/>
                <w:bCs w:val="0"/>
                <w:color w:val="auto"/>
                <w:sz w:val="21"/>
                <w:szCs w:val="21"/>
              </w:rPr>
              <w:t>6.1.1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J12.3-5</w:t>
            </w:r>
          </w:p>
        </w:tc>
        <w:tc>
          <w:tcPr>
            <w:tcW w:w="11057" w:type="dxa"/>
            <w:vAlign w:val="center"/>
          </w:tcPr>
          <w:p>
            <w:pPr>
              <w:pStyle w:val="2"/>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制定了《危险源辨识、风险评价和风险控制程序》。《风险管理计划》其中对风险和机遇内容、风险级别、应对措施、管理措施、实施时间等。提供《过程风险和机遇评估及应对措施评价表》、行政部负责，组织策划管理体系，确定了应对的风险和机遇，以保持体系的完整性。编制：行政部  审核：</w:t>
            </w:r>
            <w:r>
              <w:rPr>
                <w:rFonts w:hint="eastAsia" w:ascii="仿宋" w:hAnsi="仿宋" w:eastAsia="仿宋" w:cs="仿宋"/>
                <w:b w:val="0"/>
                <w:bCs w:val="0"/>
                <w:color w:val="auto"/>
                <w:sz w:val="21"/>
                <w:szCs w:val="21"/>
                <w:lang w:eastAsia="zh-CN"/>
              </w:rPr>
              <w:t>杨达奎</w:t>
            </w:r>
            <w:r>
              <w:rPr>
                <w:rFonts w:hint="eastAsia" w:ascii="仿宋" w:hAnsi="仿宋" w:eastAsia="仿宋" w:cs="仿宋"/>
                <w:b w:val="0"/>
                <w:bCs w:val="0"/>
                <w:color w:val="auto"/>
                <w:sz w:val="21"/>
                <w:szCs w:val="21"/>
              </w:rPr>
              <w:t>，批准：</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，时间2019.08.</w:t>
            </w:r>
            <w:r>
              <w:rPr>
                <w:rFonts w:hint="eastAsia" w:ascii="仿宋" w:hAnsi="仿宋" w:eastAsia="仿宋" w:cs="仿宋"/>
                <w:b w:val="0"/>
                <w:bCs w:val="0"/>
                <w:color w:val="auto"/>
                <w:sz w:val="21"/>
                <w:szCs w:val="21"/>
                <w:lang w:val="en-US" w:eastAsia="zh-CN"/>
              </w:rPr>
              <w:t>12</w:t>
            </w:r>
            <w:r>
              <w:rPr>
                <w:rFonts w:hint="eastAsia" w:ascii="仿宋" w:hAnsi="仿宋" w:eastAsia="仿宋" w:cs="仿宋"/>
                <w:b w:val="0"/>
                <w:bCs w:val="0"/>
                <w:color w:val="auto"/>
                <w:sz w:val="21"/>
                <w:szCs w:val="21"/>
              </w:rPr>
              <w:t>。部门审核时详查。</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策划措施</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E</w:t>
            </w:r>
            <w:r>
              <w:rPr>
                <w:rFonts w:hint="eastAsia" w:ascii="仿宋" w:hAnsi="仿宋" w:eastAsia="仿宋" w:cs="仿宋"/>
                <w:b w:val="0"/>
                <w:bCs w:val="0"/>
                <w:color w:val="auto"/>
                <w:sz w:val="21"/>
                <w:szCs w:val="21"/>
                <w:lang w:val="en-US" w:eastAsia="zh-CN"/>
              </w:rPr>
              <w:t>O</w:t>
            </w:r>
            <w:r>
              <w:rPr>
                <w:rFonts w:hint="eastAsia" w:ascii="仿宋" w:hAnsi="仿宋" w:eastAsia="仿宋" w:cs="仿宋"/>
                <w:b w:val="0"/>
                <w:bCs w:val="0"/>
                <w:color w:val="auto"/>
                <w:sz w:val="21"/>
                <w:szCs w:val="21"/>
              </w:rPr>
              <w:t>6.1.4</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组织管理层策划关于开展环境</w:t>
            </w:r>
            <w:r>
              <w:rPr>
                <w:rFonts w:hint="eastAsia" w:ascii="仿宋" w:hAnsi="仿宋" w:eastAsia="仿宋" w:cs="仿宋"/>
                <w:b w:val="0"/>
                <w:bCs w:val="0"/>
                <w:color w:val="auto"/>
                <w:sz w:val="21"/>
                <w:szCs w:val="21"/>
                <w:lang w:val="en-US" w:eastAsia="zh-CN"/>
              </w:rPr>
              <w:t>安全</w:t>
            </w:r>
            <w:r>
              <w:rPr>
                <w:rFonts w:hint="eastAsia" w:ascii="仿宋" w:hAnsi="仿宋" w:eastAsia="仿宋" w:cs="仿宋"/>
                <w:b w:val="0"/>
                <w:bCs w:val="0"/>
                <w:color w:val="auto"/>
                <w:sz w:val="21"/>
                <w:szCs w:val="21"/>
              </w:rPr>
              <w:t>管理体系中所采取措施，以便管理环境</w:t>
            </w:r>
            <w:r>
              <w:rPr>
                <w:rFonts w:hint="eastAsia" w:ascii="仿宋" w:hAnsi="仿宋" w:eastAsia="仿宋" w:cs="仿宋"/>
                <w:b w:val="0"/>
                <w:bCs w:val="0"/>
                <w:color w:val="auto"/>
                <w:sz w:val="21"/>
                <w:szCs w:val="21"/>
                <w:lang w:val="en-US" w:eastAsia="zh-CN"/>
              </w:rPr>
              <w:t>安全</w:t>
            </w:r>
            <w:r>
              <w:rPr>
                <w:rFonts w:hint="eastAsia" w:ascii="仿宋" w:hAnsi="仿宋" w:eastAsia="仿宋" w:cs="仿宋"/>
                <w:b w:val="0"/>
                <w:bCs w:val="0"/>
                <w:color w:val="auto"/>
                <w:sz w:val="21"/>
                <w:szCs w:val="21"/>
              </w:rPr>
              <w:t>目标、环境因素、</w:t>
            </w:r>
            <w:r>
              <w:rPr>
                <w:rFonts w:hint="eastAsia" w:ascii="仿宋" w:hAnsi="仿宋" w:eastAsia="仿宋" w:cs="仿宋"/>
                <w:b w:val="0"/>
                <w:bCs w:val="0"/>
                <w:color w:val="auto"/>
                <w:sz w:val="21"/>
                <w:szCs w:val="21"/>
                <w:lang w:val="en-US" w:eastAsia="zh-CN"/>
              </w:rPr>
              <w:t>危险源、</w:t>
            </w:r>
            <w:r>
              <w:rPr>
                <w:rFonts w:hint="eastAsia" w:ascii="仿宋" w:hAnsi="仿宋" w:eastAsia="仿宋" w:cs="仿宋"/>
                <w:b w:val="0"/>
                <w:bCs w:val="0"/>
                <w:color w:val="auto"/>
                <w:sz w:val="21"/>
                <w:szCs w:val="21"/>
              </w:rPr>
              <w:t>合规性义务、组织识别的风险等等。通过合规性评价、目标考核、运行方案、管理评审、内外部沟通等方式以保证管理体系达到预期结果。具体见各部门审核记录。</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目标指标</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QEO6.2</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J3.2</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提供：质量、环境。职业健康安全目标展开表、质量、环境、职业健康安全目标统计表、环境管理目标、指标及管理方案  、职业健康安全管理目标、指标及管理方案</w:t>
            </w:r>
          </w:p>
          <w:p>
            <w:pPr>
              <w:spacing w:line="360" w:lineRule="exact"/>
              <w:ind w:firstLine="420" w:firstLineChars="200"/>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rPr>
              <w:t>公司管理目标：                              完成状况</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lang w:val="en-US" w:eastAsia="zh-CN"/>
              </w:rPr>
              <w:t>2021年1月-9月</w:t>
            </w:r>
            <w:r>
              <w:rPr>
                <w:rFonts w:hint="eastAsia" w:ascii="仿宋" w:hAnsi="仿宋" w:eastAsia="仿宋" w:cs="仿宋"/>
                <w:b w:val="0"/>
                <w:bCs w:val="0"/>
                <w:color w:val="auto"/>
                <w:sz w:val="21"/>
                <w:szCs w:val="21"/>
                <w:lang w:eastAsia="zh-CN"/>
              </w:rPr>
              <w:t>）</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公司质量目标：</w:t>
            </w:r>
          </w:p>
          <w:p>
            <w:pPr>
              <w:spacing w:line="360" w:lineRule="exact"/>
              <w:ind w:firstLine="420" w:firstLineChars="200"/>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rPr>
              <w:t xml:space="preserve">1.工程竣工验收合格率 100％； </w:t>
            </w:r>
            <w:r>
              <w:rPr>
                <w:rFonts w:hint="eastAsia" w:ascii="仿宋" w:hAnsi="仿宋" w:eastAsia="仿宋" w:cs="仿宋"/>
                <w:b w:val="0"/>
                <w:bCs w:val="0"/>
                <w:color w:val="auto"/>
                <w:sz w:val="21"/>
                <w:szCs w:val="21"/>
                <w:lang w:val="en-US" w:eastAsia="zh-CN"/>
              </w:rPr>
              <w:t xml:space="preserve">                      100%</w:t>
            </w:r>
          </w:p>
          <w:p>
            <w:pPr>
              <w:spacing w:line="360" w:lineRule="exact"/>
              <w:ind w:firstLine="420" w:firstLineChars="200"/>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rPr>
              <w:t xml:space="preserve">2.工程合同履约率 100％；  </w:t>
            </w:r>
            <w:r>
              <w:rPr>
                <w:rFonts w:hint="eastAsia" w:ascii="仿宋" w:hAnsi="仿宋" w:eastAsia="仿宋" w:cs="仿宋"/>
                <w:b w:val="0"/>
                <w:bCs w:val="0"/>
                <w:color w:val="auto"/>
                <w:sz w:val="21"/>
                <w:szCs w:val="21"/>
                <w:lang w:val="en-US" w:eastAsia="zh-CN"/>
              </w:rPr>
              <w:t xml:space="preserve">                         100%</w:t>
            </w:r>
          </w:p>
          <w:p>
            <w:pPr>
              <w:spacing w:line="360" w:lineRule="exact"/>
              <w:ind w:firstLine="420" w:firstLineChars="200"/>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color w:val="auto"/>
                <w:sz w:val="21"/>
                <w:szCs w:val="21"/>
              </w:rPr>
              <w:t xml:space="preserve">业主平均满意度 90 分以上； </w:t>
            </w:r>
            <w:r>
              <w:rPr>
                <w:rFonts w:hint="eastAsia" w:ascii="仿宋" w:hAnsi="仿宋" w:eastAsia="仿宋" w:cs="仿宋"/>
                <w:b w:val="0"/>
                <w:bCs w:val="0"/>
                <w:color w:val="auto"/>
                <w:sz w:val="21"/>
                <w:szCs w:val="21"/>
                <w:lang w:val="en-US" w:eastAsia="zh-CN"/>
              </w:rPr>
              <w:t xml:space="preserve">                      98分</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公司环境目标：</w:t>
            </w:r>
          </w:p>
          <w:p>
            <w:pPr>
              <w:spacing w:line="360" w:lineRule="exact"/>
              <w:ind w:firstLine="420" w:firstLineChars="200"/>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r>
              <w:rPr>
                <w:rFonts w:hint="eastAsia" w:ascii="仿宋" w:hAnsi="仿宋" w:eastAsia="仿宋" w:cs="仿宋"/>
                <w:b w:val="0"/>
                <w:bCs w:val="0"/>
                <w:color w:val="auto"/>
                <w:sz w:val="21"/>
                <w:szCs w:val="21"/>
              </w:rPr>
              <w:t xml:space="preserve">固体废弃物分类堆放/回收处置率≥90%； </w:t>
            </w:r>
            <w:r>
              <w:rPr>
                <w:rFonts w:hint="eastAsia" w:ascii="仿宋" w:hAnsi="仿宋" w:eastAsia="仿宋" w:cs="仿宋"/>
                <w:b w:val="0"/>
                <w:bCs w:val="0"/>
                <w:color w:val="auto"/>
                <w:sz w:val="21"/>
                <w:szCs w:val="21"/>
                <w:lang w:val="en-US" w:eastAsia="zh-CN"/>
              </w:rPr>
              <w:t xml:space="preserve">            100% </w:t>
            </w:r>
          </w:p>
          <w:p>
            <w:pPr>
              <w:spacing w:line="360" w:lineRule="exact"/>
              <w:ind w:firstLine="420" w:firstLineChars="200"/>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rPr>
              <w:t>火灾事故不发生；</w:t>
            </w:r>
            <w:r>
              <w:rPr>
                <w:rFonts w:hint="eastAsia" w:ascii="仿宋" w:hAnsi="仿宋" w:eastAsia="仿宋" w:cs="仿宋"/>
                <w:b w:val="0"/>
                <w:bCs w:val="0"/>
                <w:color w:val="auto"/>
                <w:sz w:val="21"/>
                <w:szCs w:val="21"/>
                <w:lang w:val="en-US" w:eastAsia="zh-CN"/>
              </w:rPr>
              <w:t xml:space="preserve">                                  0</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val="en-US" w:eastAsia="zh-CN"/>
              </w:rPr>
              <w:t>3.</w:t>
            </w:r>
            <w:r>
              <w:rPr>
                <w:rFonts w:hint="eastAsia" w:ascii="仿宋" w:hAnsi="仿宋" w:eastAsia="仿宋" w:cs="仿宋"/>
                <w:b w:val="0"/>
                <w:bCs w:val="0"/>
                <w:color w:val="auto"/>
                <w:sz w:val="21"/>
                <w:szCs w:val="21"/>
              </w:rPr>
              <w:t>噪声、粉尘、废水环境污染事故为零；</w:t>
            </w:r>
            <w:r>
              <w:rPr>
                <w:rFonts w:hint="eastAsia" w:ascii="仿宋" w:hAnsi="仿宋" w:eastAsia="仿宋" w:cs="仿宋"/>
                <w:b w:val="0"/>
                <w:bCs w:val="0"/>
                <w:color w:val="auto"/>
                <w:sz w:val="21"/>
                <w:szCs w:val="21"/>
                <w:lang w:val="en-US" w:eastAsia="zh-CN"/>
              </w:rPr>
              <w:t xml:space="preserve">                0</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公司职业健康安全目标</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1.职业病不发生； </w:t>
            </w:r>
            <w:r>
              <w:rPr>
                <w:rFonts w:hint="eastAsia" w:ascii="仿宋" w:hAnsi="仿宋" w:eastAsia="仿宋" w:cs="仿宋"/>
                <w:b w:val="0"/>
                <w:bCs w:val="0"/>
                <w:color w:val="auto"/>
                <w:sz w:val="21"/>
                <w:szCs w:val="21"/>
                <w:lang w:val="en-US" w:eastAsia="zh-CN"/>
              </w:rPr>
              <w:t xml:space="preserve">                                   0</w:t>
            </w:r>
          </w:p>
          <w:p>
            <w:pPr>
              <w:spacing w:line="360" w:lineRule="exact"/>
              <w:ind w:firstLine="420" w:firstLineChars="200"/>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rPr>
              <w:t>火灾、爆炸事故不发生</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lang w:val="en-US" w:eastAsia="zh-CN"/>
              </w:rPr>
              <w:t xml:space="preserve">                            0</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w:t>
            </w:r>
            <w:r>
              <w:rPr>
                <w:rFonts w:hint="eastAsia" w:ascii="仿宋" w:hAnsi="仿宋" w:eastAsia="仿宋" w:cs="仿宋"/>
                <w:b w:val="0"/>
                <w:bCs w:val="0"/>
                <w:color w:val="auto"/>
                <w:sz w:val="21"/>
                <w:szCs w:val="21"/>
                <w:lang w:val="en-US" w:eastAsia="zh-CN"/>
              </w:rPr>
              <w:t>.</w:t>
            </w:r>
            <w:r>
              <w:rPr>
                <w:rFonts w:hint="eastAsia" w:ascii="仿宋" w:hAnsi="仿宋" w:eastAsia="仿宋" w:cs="仿宋"/>
                <w:b w:val="0"/>
                <w:bCs w:val="0"/>
                <w:color w:val="auto"/>
                <w:sz w:val="21"/>
                <w:szCs w:val="21"/>
              </w:rPr>
              <w:t>触电、交通、工伤等重大安全事故不发生；</w:t>
            </w:r>
            <w:r>
              <w:rPr>
                <w:rFonts w:hint="eastAsia" w:ascii="仿宋" w:hAnsi="仿宋" w:eastAsia="仿宋" w:cs="仿宋"/>
                <w:b w:val="0"/>
                <w:bCs w:val="0"/>
                <w:color w:val="auto"/>
                <w:sz w:val="21"/>
                <w:szCs w:val="21"/>
                <w:lang w:val="en-US" w:eastAsia="zh-CN"/>
              </w:rPr>
              <w:t xml:space="preserve">            0</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对目标进行了分解，建立了各部门的分目标和指标，每年度末对目标、指标进行考核，提供公司目标指标完成情况统计报告，在各部门审核时详细审核考核情况。</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变更的策划</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Q:6.3</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J3.4</w:t>
            </w:r>
          </w:p>
        </w:tc>
        <w:tc>
          <w:tcPr>
            <w:tcW w:w="11057" w:type="dxa"/>
            <w:vAlign w:val="center"/>
          </w:tcPr>
          <w:p>
            <w:pPr>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总经理</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介绍管理体系变更时应考虑到：变更目的及其潜在后果；管理体系的完整性；资源的可获得性；责任和权限的分配或再分配。并要求对变更质量管理体系应进行评审，确保体系运行的适宜性和有效性，经批准后发布实施，从管理体系运行以来，未发生管理体系的变更。</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资源提供</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Q7.1.1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EO7.1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J3.4.1</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公司为了实施管理体系并持续改进其有效性，增强顾客满意度，提供了各方面的资源保证。</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a. 人力资源：职工队伍相对稳定，均在企业工作5年以上，实践经验丰富；项目经理、技术负责人、安全员、特殊工种等持证上岗。符合要求。</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b. 基础设施：行政部、库房，施工机具、办公设备；</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c. 工作环境：办公区域位于</w:t>
            </w:r>
            <w:bookmarkStart w:id="1" w:name="注册地址"/>
            <w:r>
              <w:rPr>
                <w:rFonts w:hint="eastAsia" w:ascii="仿宋" w:hAnsi="仿宋" w:eastAsia="仿宋" w:cs="仿宋"/>
                <w:b w:val="0"/>
                <w:bCs w:val="0"/>
                <w:color w:val="auto"/>
                <w:sz w:val="21"/>
                <w:szCs w:val="21"/>
              </w:rPr>
              <w:t>达州市通川区西外镇西兴路居委尚品花园1号楼2-2</w:t>
            </w:r>
            <w:bookmarkEnd w:id="1"/>
            <w:r>
              <w:rPr>
                <w:rFonts w:hint="eastAsia" w:ascii="仿宋" w:hAnsi="仿宋" w:eastAsia="仿宋" w:cs="仿宋"/>
                <w:b w:val="0"/>
                <w:bCs w:val="0"/>
                <w:color w:val="auto"/>
                <w:sz w:val="21"/>
                <w:szCs w:val="21"/>
              </w:rPr>
              <w:t>，面积700平米左右，布局合理，场所卫生干净整洁，工作环境良好。</w:t>
            </w:r>
          </w:p>
          <w:p>
            <w:pPr>
              <w:spacing w:line="360" w:lineRule="exact"/>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d. 资金支持：公司资实力雄厚现金流良好。能够支持满足体系的运行及服务需要。</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监视和测量总则</w:t>
            </w:r>
          </w:p>
        </w:tc>
        <w:tc>
          <w:tcPr>
            <w:tcW w:w="1134" w:type="dxa"/>
            <w:vAlign w:val="center"/>
          </w:tcPr>
          <w:p>
            <w:pPr>
              <w:spacing w:line="360" w:lineRule="exact"/>
              <w:rPr>
                <w:rFonts w:hint="eastAsia" w:ascii="仿宋" w:hAnsi="仿宋" w:eastAsia="仿宋" w:cs="仿宋"/>
                <w:b w:val="0"/>
                <w:bCs w:val="0"/>
                <w:color w:val="auto"/>
                <w:sz w:val="21"/>
                <w:szCs w:val="21"/>
                <w:highlight w:val="red"/>
              </w:rPr>
            </w:pPr>
            <w:r>
              <w:rPr>
                <w:rFonts w:hint="eastAsia" w:ascii="仿宋" w:hAnsi="仿宋" w:eastAsia="仿宋" w:cs="仿宋"/>
                <w:b w:val="0"/>
                <w:bCs w:val="0"/>
                <w:color w:val="auto"/>
                <w:sz w:val="21"/>
                <w:szCs w:val="21"/>
              </w:rPr>
              <w:t>QEO：9.1.1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J3.4.2、11.1.1、11.2、12.1、12.2.1-2</w:t>
            </w:r>
          </w:p>
        </w:tc>
        <w:tc>
          <w:tcPr>
            <w:tcW w:w="11057"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组织策划了对绩效的监视和测量，对绩效的分析和评价，对事项进行汇报的程序等。保留了必要的记录文件。</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公司通过管理评审和内部审核，并通过统计技术的运用，对监视和测量的信息进行分析和处理。定期的目标考核，对发现的问题采取纠正和必要的纠正措施，确保管理体系绩效和有效性。</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提供了：</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w:t>
            </w:r>
            <w:r>
              <w:rPr>
                <w:rFonts w:hint="eastAsia" w:ascii="仿宋" w:hAnsi="仿宋" w:eastAsia="仿宋" w:cs="仿宋"/>
                <w:b w:val="0"/>
                <w:bCs w:val="0"/>
                <w:color w:val="auto"/>
                <w:sz w:val="21"/>
                <w:szCs w:val="21"/>
                <w:lang w:val="en-US" w:eastAsia="zh-CN"/>
              </w:rPr>
              <w:t>2021年</w:t>
            </w:r>
            <w:r>
              <w:rPr>
                <w:rFonts w:hint="eastAsia" w:ascii="仿宋" w:hAnsi="仿宋" w:eastAsia="仿宋" w:cs="仿宋"/>
                <w:b w:val="0"/>
                <w:bCs w:val="0"/>
                <w:color w:val="auto"/>
                <w:sz w:val="21"/>
                <w:szCs w:val="21"/>
              </w:rPr>
              <w:t xml:space="preserve">管理体系运行检查记录 </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2、提供工程部、市场部、行政部等体系工作总结。</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3、质量、环境</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职业健康安全目标展开表</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质量、环境、职业健康安全目标统计表</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环境管理目标、指标及管理方案</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职业健康安全管理目标、指标及管理方案。</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管理评审</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QEO9.3</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J12.4</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spacing w:line="360" w:lineRule="exact"/>
              <w:ind w:firstLine="420" w:firstLineChars="200"/>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rPr>
              <w:t>查管理评审的计划：管理评审计划的时间：</w:t>
            </w:r>
            <w:r>
              <w:rPr>
                <w:rFonts w:hint="eastAsia" w:ascii="仿宋" w:hAnsi="仿宋" w:eastAsia="仿宋" w:cs="仿宋"/>
                <w:b w:val="0"/>
                <w:bCs w:val="0"/>
                <w:color w:val="auto"/>
                <w:sz w:val="21"/>
                <w:szCs w:val="21"/>
                <w:lang w:eastAsia="zh-CN"/>
              </w:rPr>
              <w:t>202</w:t>
            </w:r>
            <w:r>
              <w:rPr>
                <w:rFonts w:hint="eastAsia" w:ascii="仿宋" w:hAnsi="仿宋" w:eastAsia="仿宋" w:cs="仿宋"/>
                <w:b w:val="0"/>
                <w:bCs w:val="0"/>
                <w:color w:val="auto"/>
                <w:sz w:val="21"/>
                <w:szCs w:val="21"/>
                <w:lang w:val="en-US" w:eastAsia="zh-CN"/>
              </w:rPr>
              <w:t>1</w:t>
            </w:r>
            <w:r>
              <w:rPr>
                <w:rFonts w:hint="eastAsia" w:ascii="仿宋" w:hAnsi="仿宋" w:eastAsia="仿宋" w:cs="仿宋"/>
                <w:b w:val="0"/>
                <w:bCs w:val="0"/>
                <w:color w:val="auto"/>
                <w:sz w:val="21"/>
                <w:szCs w:val="21"/>
                <w:lang w:eastAsia="zh-CN"/>
              </w:rPr>
              <w:t>年4月</w:t>
            </w:r>
            <w:r>
              <w:rPr>
                <w:rFonts w:hint="eastAsia" w:ascii="仿宋" w:hAnsi="仿宋" w:eastAsia="仿宋" w:cs="仿宋"/>
                <w:b w:val="0"/>
                <w:bCs w:val="0"/>
                <w:color w:val="auto"/>
                <w:sz w:val="21"/>
                <w:szCs w:val="21"/>
                <w:lang w:val="en-US" w:eastAsia="zh-CN"/>
              </w:rPr>
              <w:t>8</w:t>
            </w:r>
            <w:r>
              <w:rPr>
                <w:rFonts w:hint="eastAsia" w:ascii="仿宋" w:hAnsi="仿宋" w:eastAsia="仿宋" w:cs="仿宋"/>
                <w:b w:val="0"/>
                <w:bCs w:val="0"/>
                <w:color w:val="auto"/>
                <w:sz w:val="21"/>
                <w:szCs w:val="21"/>
                <w:lang w:eastAsia="zh-CN"/>
              </w:rPr>
              <w:t>日（</w:t>
            </w:r>
            <w:r>
              <w:rPr>
                <w:rFonts w:hint="eastAsia" w:ascii="仿宋" w:hAnsi="仿宋" w:eastAsia="仿宋" w:cs="仿宋"/>
                <w:b w:val="0"/>
                <w:bCs w:val="0"/>
                <w:color w:val="auto"/>
                <w:sz w:val="21"/>
                <w:szCs w:val="21"/>
                <w:lang w:val="en-US" w:eastAsia="zh-CN"/>
              </w:rPr>
              <w:t>去年审核时间</w:t>
            </w:r>
            <w:r>
              <w:rPr>
                <w:rFonts w:hint="eastAsia" w:ascii="仿宋" w:hAnsi="仿宋" w:eastAsia="仿宋" w:cs="仿宋"/>
                <w:b w:val="0"/>
                <w:bCs w:val="0"/>
                <w:color w:val="auto"/>
                <w:sz w:val="21"/>
                <w:szCs w:val="21"/>
              </w:rPr>
              <w:t>2020年4月30日</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lang w:val="en-US" w:eastAsia="zh-CN"/>
              </w:rPr>
              <w:t>符合要求）</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主持人：总经理</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 xml:space="preserve">   参加人员：</w:t>
            </w:r>
            <w:r>
              <w:rPr>
                <w:rFonts w:hint="eastAsia" w:ascii="仿宋" w:hAnsi="仿宋" w:eastAsia="仿宋" w:cs="仿宋"/>
                <w:b w:val="0"/>
                <w:bCs w:val="0"/>
                <w:color w:val="auto"/>
                <w:sz w:val="21"/>
                <w:szCs w:val="21"/>
                <w:lang w:eastAsia="zh-CN"/>
              </w:rPr>
              <w:t>杨达奎</w:t>
            </w:r>
            <w:r>
              <w:rPr>
                <w:rFonts w:hint="eastAsia" w:ascii="仿宋" w:hAnsi="仿宋" w:eastAsia="仿宋" w:cs="仿宋"/>
                <w:b w:val="0"/>
                <w:bCs w:val="0"/>
                <w:color w:val="auto"/>
                <w:sz w:val="21"/>
                <w:szCs w:val="21"/>
              </w:rPr>
              <w:t>（管代）、吴渊（安全事务代表）、行政部</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 xml:space="preserve">市场部、工程部、财务部等各部门领导及各部门主管负责人。 </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要求每个部门需提交的管理评审输入内容包含了标准条款的要求。时间安排符合程序文件的要求。</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查管理评审计划    编制：</w:t>
            </w:r>
            <w:r>
              <w:rPr>
                <w:rFonts w:hint="eastAsia" w:ascii="仿宋" w:hAnsi="仿宋" w:eastAsia="仿宋" w:cs="仿宋"/>
                <w:b w:val="0"/>
                <w:bCs w:val="0"/>
                <w:color w:val="auto"/>
                <w:sz w:val="21"/>
                <w:szCs w:val="21"/>
                <w:lang w:eastAsia="zh-CN"/>
              </w:rPr>
              <w:t>吴渊</w:t>
            </w:r>
            <w:r>
              <w:rPr>
                <w:rFonts w:hint="eastAsia" w:ascii="仿宋" w:hAnsi="仿宋" w:eastAsia="仿宋" w:cs="仿宋"/>
                <w:b w:val="0"/>
                <w:bCs w:val="0"/>
                <w:color w:val="auto"/>
                <w:sz w:val="21"/>
                <w:szCs w:val="21"/>
              </w:rPr>
              <w:t xml:space="preserve"> 日期：202</w:t>
            </w:r>
            <w:r>
              <w:rPr>
                <w:rFonts w:hint="eastAsia" w:ascii="仿宋" w:hAnsi="仿宋" w:eastAsia="仿宋" w:cs="仿宋"/>
                <w:b w:val="0"/>
                <w:bCs w:val="0"/>
                <w:color w:val="auto"/>
                <w:sz w:val="21"/>
                <w:szCs w:val="21"/>
                <w:lang w:val="en-US" w:eastAsia="zh-CN"/>
              </w:rPr>
              <w:t>1</w:t>
            </w:r>
            <w:r>
              <w:rPr>
                <w:rFonts w:hint="eastAsia" w:ascii="仿宋" w:hAnsi="仿宋" w:eastAsia="仿宋" w:cs="仿宋"/>
                <w:b w:val="0"/>
                <w:bCs w:val="0"/>
                <w:color w:val="auto"/>
                <w:sz w:val="21"/>
                <w:szCs w:val="21"/>
              </w:rPr>
              <w:t>.3.30  批准：</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 xml:space="preserve"> 日期：202</w:t>
            </w:r>
            <w:r>
              <w:rPr>
                <w:rFonts w:hint="eastAsia" w:ascii="仿宋" w:hAnsi="仿宋" w:eastAsia="仿宋" w:cs="仿宋"/>
                <w:b w:val="0"/>
                <w:bCs w:val="0"/>
                <w:color w:val="auto"/>
                <w:sz w:val="21"/>
                <w:szCs w:val="21"/>
                <w:lang w:val="en-US" w:eastAsia="zh-CN"/>
              </w:rPr>
              <w:t>1</w:t>
            </w:r>
            <w:r>
              <w:rPr>
                <w:rFonts w:hint="eastAsia" w:ascii="仿宋" w:hAnsi="仿宋" w:eastAsia="仿宋" w:cs="仿宋"/>
                <w:b w:val="0"/>
                <w:bCs w:val="0"/>
                <w:color w:val="auto"/>
                <w:sz w:val="21"/>
                <w:szCs w:val="21"/>
              </w:rPr>
              <w:t xml:space="preserve">.3.30 </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查看管理评审输入的资料：</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（1）体文件控制\人力资源控制                                责任部门：行政部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（2）内部体系审核报告                                       责任部门：管理者代表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（3）各部门体系运行状况报告                                 责任部门：各部门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（4）方针、目标实施情况报告                                 责任部门：行政部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（5）市场销售现状、预测                                     责任部门：市场部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（6）产品售后服务情况工作报告                               责任部门：市场部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（7）体系总体运行状况报告                                   责 任人：管理者代表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（8）纠正预防措施实施情况及效果责任部门：行政部、管理者代表</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输入内容基本符合标准要求。</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查看管理评审报告，编制：</w:t>
            </w:r>
            <w:r>
              <w:rPr>
                <w:rFonts w:hint="eastAsia" w:ascii="仿宋" w:hAnsi="仿宋" w:eastAsia="仿宋" w:cs="仿宋"/>
                <w:b w:val="0"/>
                <w:bCs w:val="0"/>
                <w:color w:val="auto"/>
                <w:sz w:val="21"/>
                <w:szCs w:val="21"/>
                <w:lang w:eastAsia="zh-CN"/>
              </w:rPr>
              <w:t>杨达奎</w:t>
            </w:r>
            <w:r>
              <w:rPr>
                <w:rFonts w:hint="eastAsia" w:ascii="仿宋" w:hAnsi="仿宋" w:eastAsia="仿宋" w:cs="仿宋"/>
                <w:b w:val="0"/>
                <w:bCs w:val="0"/>
                <w:color w:val="auto"/>
                <w:sz w:val="21"/>
                <w:szCs w:val="21"/>
              </w:rPr>
              <w:t xml:space="preserve">   批准：</w:t>
            </w:r>
            <w:r>
              <w:rPr>
                <w:rFonts w:hint="eastAsia" w:ascii="仿宋" w:hAnsi="仿宋" w:eastAsia="仿宋" w:cs="仿宋"/>
                <w:b w:val="0"/>
                <w:bCs w:val="0"/>
                <w:color w:val="auto"/>
                <w:sz w:val="21"/>
                <w:szCs w:val="21"/>
                <w:lang w:eastAsia="zh-CN"/>
              </w:rPr>
              <w:t>韩本涛</w:t>
            </w:r>
            <w:r>
              <w:rPr>
                <w:rFonts w:hint="eastAsia" w:ascii="仿宋" w:hAnsi="仿宋" w:eastAsia="仿宋" w:cs="仿宋"/>
                <w:b w:val="0"/>
                <w:bCs w:val="0"/>
                <w:color w:val="auto"/>
                <w:sz w:val="21"/>
                <w:szCs w:val="21"/>
              </w:rPr>
              <w:t xml:space="preserve"> 2021年4月8日</w:t>
            </w:r>
          </w:p>
          <w:p>
            <w:pPr>
              <w:spacing w:line="360" w:lineRule="exact"/>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结论：公司质量、环境、职业健康安全方针、目标和指标是适宜的、充分的、有效的。</w:t>
            </w:r>
          </w:p>
          <w:p>
            <w:pPr>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管理评审提出改进措施：1、加强对实施有效性的审核，对不理解和不按文件规定实施的环节进行培训和考核；2、通过对体系的进一步实施，努力提高全体员工的质量意识和工作的责任心。</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总则</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QEO</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10.1</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J12.5</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查公司在建立、实施管理体系中：</w:t>
            </w:r>
          </w:p>
          <w:p>
            <w:pPr>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公司通过管理体系的内部、外部审核、管理评审及相应的纠正和预防措施建立自我完善的机制，确定需改进的过程、运行活动，进行PDCA循环，通过对方针、目标、审核结果、数据分析、纠正和预防措施以及管理评审等各方面信息的分析，持续改进管理体系的有效性，增强顾客和相关方的满意，取得良好的管理绩效。</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持续改进</w:t>
            </w:r>
          </w:p>
        </w:tc>
        <w:tc>
          <w:tcPr>
            <w:tcW w:w="1134"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QEO</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10.3</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J12.5</w:t>
            </w: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查持续改进：</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a. 通过管理体系运行，管理方针、目标的实施，内审、管理评审进行持续改进；</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b. 通过数据分析、纠正、预防措施实施达到持续改进；</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c. 通过顾客满意度调查，改进、提高产品质量，满足顾客需求，达到持续改进的目的。</w:t>
            </w:r>
          </w:p>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管理评审提出改进措施：</w:t>
            </w:r>
          </w:p>
          <w:p>
            <w:pPr>
              <w:spacing w:line="360" w:lineRule="exact"/>
              <w:rPr>
                <w:rFonts w:hint="eastAsia" w:ascii="仿宋" w:hAnsi="仿宋" w:eastAsia="仿宋" w:cs="仿宋"/>
                <w:b w:val="0"/>
                <w:bCs w:val="0"/>
                <w:color w:val="FF0000"/>
                <w:sz w:val="21"/>
                <w:szCs w:val="21"/>
              </w:rPr>
            </w:pPr>
            <w:r>
              <w:rPr>
                <w:rFonts w:hint="eastAsia" w:ascii="仿宋" w:hAnsi="仿宋" w:eastAsia="仿宋" w:cs="仿宋"/>
                <w:b w:val="0"/>
                <w:bCs w:val="0"/>
                <w:color w:val="auto"/>
                <w:sz w:val="21"/>
                <w:szCs w:val="21"/>
              </w:rPr>
              <w:t>1、加强对实施有效性的审核，对不理解和不按文件规定实施的环节进行培训和考核；2、通过对体系的进一步实施，努力提高全体员工的质量意识和工作的责任心等。此项措施</w:t>
            </w:r>
            <w:r>
              <w:rPr>
                <w:rFonts w:hint="eastAsia" w:ascii="仿宋" w:hAnsi="仿宋" w:eastAsia="仿宋" w:cs="仿宋"/>
                <w:b w:val="0"/>
                <w:bCs w:val="0"/>
                <w:color w:val="auto"/>
                <w:sz w:val="21"/>
                <w:szCs w:val="21"/>
                <w:lang w:val="en-US" w:eastAsia="zh-CN"/>
              </w:rPr>
              <w:t>由行政部负责，已于2021年8月12日完成培训，提供有《改进措施培训记录》</w:t>
            </w:r>
            <w:r>
              <w:rPr>
                <w:rFonts w:hint="eastAsia" w:ascii="仿宋" w:hAnsi="仿宋" w:eastAsia="仿宋" w:cs="仿宋"/>
                <w:b w:val="0"/>
                <w:bCs w:val="0"/>
                <w:color w:val="auto"/>
                <w:sz w:val="21"/>
                <w:szCs w:val="21"/>
              </w:rPr>
              <w:t>。</w:t>
            </w:r>
          </w:p>
        </w:tc>
        <w:tc>
          <w:tcPr>
            <w:tcW w:w="709" w:type="dxa"/>
            <w:vAlign w:val="center"/>
          </w:tcPr>
          <w:p>
            <w:pPr>
              <w:spacing w:line="360" w:lineRule="exact"/>
              <w:rPr>
                <w:rFonts w:hint="eastAsia" w:ascii="仿宋" w:hAnsi="仿宋" w:eastAsia="仿宋" w:cs="仿宋"/>
                <w:b w:val="0"/>
                <w:bCs w:val="0"/>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09" w:type="dxa"/>
            <w:vAlign w:val="center"/>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资质验证/范围再确认/上一年度问题验证/投诉或事故/政府主管部门监督抽查情况</w:t>
            </w:r>
          </w:p>
        </w:tc>
        <w:tc>
          <w:tcPr>
            <w:tcW w:w="1134" w:type="dxa"/>
            <w:vAlign w:val="center"/>
          </w:tcPr>
          <w:p>
            <w:pPr>
              <w:spacing w:line="360" w:lineRule="exact"/>
              <w:rPr>
                <w:rFonts w:hint="eastAsia" w:ascii="仿宋" w:hAnsi="仿宋" w:eastAsia="仿宋" w:cs="仿宋"/>
                <w:b w:val="0"/>
                <w:bCs w:val="0"/>
                <w:color w:val="auto"/>
                <w:sz w:val="21"/>
                <w:szCs w:val="21"/>
              </w:rPr>
            </w:pPr>
          </w:p>
        </w:tc>
        <w:tc>
          <w:tcPr>
            <w:tcW w:w="11057" w:type="dxa"/>
            <w:vAlign w:val="center"/>
          </w:tcPr>
          <w:p>
            <w:pPr>
              <w:spacing w:line="360" w:lineRule="exact"/>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查阅营业执照、资质证书、安全生产许可证、施工许可证在有效期内，认证范围符合要求；</w:t>
            </w:r>
          </w:p>
          <w:p>
            <w:pPr>
              <w:pStyle w:val="2"/>
              <w:spacing w:line="360" w:lineRule="exact"/>
              <w:ind w:firstLine="420" w:firstLineChars="200"/>
              <w:rPr>
                <w:rFonts w:hint="eastAsia" w:ascii="仿宋" w:hAnsi="仿宋" w:eastAsia="仿宋" w:cs="仿宋"/>
                <w:b w:val="0"/>
                <w:bCs w:val="0"/>
                <w:color w:val="auto"/>
                <w:spacing w:val="0"/>
                <w:sz w:val="21"/>
                <w:szCs w:val="21"/>
              </w:rPr>
            </w:pPr>
            <w:r>
              <w:rPr>
                <w:rFonts w:hint="eastAsia" w:ascii="仿宋" w:hAnsi="仿宋" w:eastAsia="仿宋" w:cs="仿宋"/>
                <w:b w:val="0"/>
                <w:bCs w:val="0"/>
                <w:color w:val="auto"/>
                <w:spacing w:val="0"/>
                <w:sz w:val="21"/>
                <w:szCs w:val="21"/>
              </w:rPr>
              <w:t>范围无变化</w:t>
            </w:r>
            <w:r>
              <w:rPr>
                <w:rFonts w:hint="eastAsia" w:ascii="仿宋" w:hAnsi="仿宋" w:eastAsia="仿宋" w:cs="仿宋"/>
                <w:b w:val="0"/>
                <w:bCs w:val="0"/>
                <w:color w:val="auto"/>
                <w:spacing w:val="0"/>
                <w:sz w:val="21"/>
                <w:szCs w:val="21"/>
                <w:lang w:eastAsia="zh-CN"/>
              </w:rPr>
              <w:t>，</w:t>
            </w:r>
            <w:r>
              <w:rPr>
                <w:rFonts w:hint="eastAsia" w:ascii="仿宋" w:hAnsi="仿宋" w:eastAsia="仿宋" w:cs="仿宋"/>
                <w:b w:val="0"/>
                <w:bCs w:val="0"/>
                <w:color w:val="auto"/>
                <w:spacing w:val="0"/>
                <w:sz w:val="21"/>
                <w:szCs w:val="21"/>
              </w:rPr>
              <w:t>与任务书一致；</w:t>
            </w:r>
          </w:p>
          <w:p>
            <w:pPr>
              <w:pStyle w:val="2"/>
              <w:spacing w:line="360" w:lineRule="exact"/>
              <w:ind w:firstLine="420" w:firstLineChars="200"/>
              <w:rPr>
                <w:rFonts w:hint="eastAsia" w:ascii="仿宋" w:hAnsi="仿宋" w:eastAsia="仿宋" w:cs="仿宋"/>
                <w:b w:val="0"/>
                <w:bCs w:val="0"/>
                <w:color w:val="auto"/>
                <w:spacing w:val="0"/>
                <w:sz w:val="21"/>
                <w:szCs w:val="21"/>
              </w:rPr>
            </w:pPr>
            <w:r>
              <w:rPr>
                <w:rFonts w:hint="eastAsia" w:ascii="仿宋" w:hAnsi="仿宋" w:eastAsia="仿宋" w:cs="仿宋"/>
                <w:b w:val="0"/>
                <w:bCs w:val="0"/>
                <w:color w:val="auto"/>
                <w:spacing w:val="0"/>
                <w:sz w:val="21"/>
                <w:szCs w:val="21"/>
              </w:rPr>
              <w:t>上一年度不符合问题已经整改完毕符合要求；</w:t>
            </w:r>
          </w:p>
          <w:p>
            <w:pPr>
              <w:pStyle w:val="2"/>
              <w:spacing w:line="360" w:lineRule="exact"/>
              <w:ind w:firstLine="420" w:firstLineChars="200"/>
              <w:rPr>
                <w:rFonts w:hint="default" w:ascii="仿宋" w:hAnsi="仿宋" w:eastAsia="仿宋" w:cs="仿宋"/>
                <w:b w:val="0"/>
                <w:bCs w:val="0"/>
                <w:color w:val="auto"/>
                <w:spacing w:val="0"/>
                <w:sz w:val="21"/>
                <w:szCs w:val="21"/>
                <w:lang w:val="en-US" w:eastAsia="zh-CN"/>
              </w:rPr>
            </w:pPr>
            <w:r>
              <w:rPr>
                <w:rFonts w:hint="eastAsia" w:ascii="仿宋" w:hAnsi="仿宋" w:eastAsia="仿宋" w:cs="仿宋"/>
                <w:b w:val="0"/>
                <w:bCs w:val="0"/>
                <w:color w:val="auto"/>
                <w:spacing w:val="0"/>
                <w:sz w:val="21"/>
                <w:szCs w:val="21"/>
                <w:lang w:val="en-US" w:eastAsia="zh-CN"/>
              </w:rPr>
              <w:t>认证证书的使用未发生违规情况；</w:t>
            </w:r>
          </w:p>
          <w:p>
            <w:pPr>
              <w:pStyle w:val="2"/>
              <w:spacing w:line="360" w:lineRule="exact"/>
              <w:ind w:firstLine="420" w:firstLineChars="200"/>
              <w:rPr>
                <w:rFonts w:hint="eastAsia" w:ascii="仿宋" w:hAnsi="仿宋" w:eastAsia="仿宋" w:cs="仿宋"/>
                <w:b w:val="0"/>
                <w:bCs w:val="0"/>
                <w:color w:val="auto"/>
                <w:spacing w:val="0"/>
                <w:sz w:val="21"/>
                <w:szCs w:val="21"/>
              </w:rPr>
            </w:pPr>
            <w:r>
              <w:rPr>
                <w:rFonts w:hint="eastAsia" w:ascii="仿宋" w:hAnsi="仿宋" w:eastAsia="仿宋" w:cs="仿宋"/>
                <w:b w:val="0"/>
                <w:bCs w:val="0"/>
                <w:color w:val="auto"/>
                <w:spacing w:val="0"/>
                <w:sz w:val="21"/>
                <w:szCs w:val="21"/>
              </w:rPr>
              <w:t>无相关方重大投诉；</w:t>
            </w:r>
          </w:p>
          <w:p>
            <w:pPr>
              <w:pStyle w:val="2"/>
              <w:spacing w:line="360" w:lineRule="exact"/>
              <w:ind w:firstLine="420" w:firstLineChars="200"/>
              <w:rPr>
                <w:rFonts w:hint="eastAsia" w:ascii="仿宋" w:hAnsi="仿宋" w:eastAsia="仿宋" w:cs="仿宋"/>
                <w:b w:val="0"/>
                <w:bCs w:val="0"/>
                <w:color w:val="auto"/>
                <w:spacing w:val="0"/>
                <w:sz w:val="21"/>
                <w:szCs w:val="21"/>
              </w:rPr>
            </w:pPr>
            <w:r>
              <w:rPr>
                <w:rFonts w:hint="eastAsia" w:ascii="仿宋" w:hAnsi="仿宋" w:eastAsia="仿宋" w:cs="仿宋"/>
                <w:b w:val="0"/>
                <w:bCs w:val="0"/>
                <w:color w:val="auto"/>
                <w:spacing w:val="0"/>
                <w:sz w:val="21"/>
                <w:szCs w:val="21"/>
              </w:rPr>
              <w:t>无政府部门监督抽查。</w:t>
            </w:r>
          </w:p>
          <w:p>
            <w:pPr>
              <w:pStyle w:val="2"/>
              <w:spacing w:line="360" w:lineRule="exact"/>
              <w:ind w:firstLine="420" w:firstLineChars="200"/>
              <w:rPr>
                <w:rFonts w:hint="eastAsia" w:ascii="仿宋" w:hAnsi="仿宋" w:eastAsia="仿宋" w:cs="仿宋"/>
                <w:b w:val="0"/>
                <w:bCs w:val="0"/>
                <w:color w:val="FF0000"/>
                <w:sz w:val="21"/>
                <w:szCs w:val="21"/>
              </w:rPr>
            </w:pPr>
            <w:r>
              <w:rPr>
                <w:rFonts w:hint="eastAsia" w:ascii="仿宋" w:hAnsi="仿宋" w:eastAsia="仿宋" w:cs="仿宋"/>
                <w:b w:val="0"/>
                <w:bCs w:val="0"/>
                <w:color w:val="auto"/>
                <w:spacing w:val="0"/>
                <w:sz w:val="21"/>
                <w:szCs w:val="21"/>
              </w:rPr>
              <w:t>无质量、环境、安全事故发生。</w:t>
            </w:r>
          </w:p>
        </w:tc>
        <w:tc>
          <w:tcPr>
            <w:tcW w:w="709" w:type="dxa"/>
            <w:vAlign w:val="center"/>
          </w:tcPr>
          <w:p>
            <w:pPr>
              <w:spacing w:line="360" w:lineRule="exact"/>
              <w:rPr>
                <w:rFonts w:hint="eastAsia" w:ascii="仿宋" w:hAnsi="仿宋" w:eastAsia="仿宋" w:cs="仿宋"/>
                <w:b w:val="0"/>
                <w:bCs w:val="0"/>
                <w:color w:val="FF0000"/>
                <w:sz w:val="21"/>
                <w:szCs w:val="21"/>
              </w:rPr>
            </w:pPr>
          </w:p>
        </w:tc>
      </w:tr>
    </w:tbl>
    <w:p>
      <w:pPr>
        <w:spacing w:line="360" w:lineRule="exact"/>
        <w:rPr>
          <w:rFonts w:hint="eastAsia" w:ascii="仿宋" w:hAnsi="仿宋" w:eastAsia="仿宋" w:cs="仿宋"/>
          <w:b w:val="0"/>
          <w:bCs w:val="0"/>
          <w:color w:val="FF0000"/>
          <w:sz w:val="24"/>
          <w:szCs w:val="24"/>
        </w:rPr>
      </w:pPr>
      <w:r>
        <w:rPr>
          <w:rFonts w:hint="eastAsia" w:ascii="仿宋" w:hAnsi="仿宋" w:eastAsia="仿宋" w:cs="仿宋"/>
          <w:b w:val="0"/>
          <w:bCs w:val="0"/>
          <w:color w:val="FF0000"/>
          <w:sz w:val="24"/>
          <w:szCs w:val="24"/>
        </w:rPr>
        <w:ptab w:relativeTo="margin" w:alignment="center" w:leader="none"/>
      </w:r>
    </w:p>
    <w:p>
      <w:pPr>
        <w:pStyle w:val="8"/>
        <w:spacing w:line="360" w:lineRule="exact"/>
        <w:rPr>
          <w:rFonts w:hint="eastAsia" w:ascii="仿宋" w:hAnsi="仿宋" w:eastAsia="仿宋" w:cs="仿宋"/>
          <w:b w:val="0"/>
          <w:bCs w:val="0"/>
          <w:color w:val="FF0000"/>
          <w:sz w:val="24"/>
          <w:szCs w:val="24"/>
        </w:rPr>
      </w:pPr>
      <w:r>
        <w:rPr>
          <w:rFonts w:hint="eastAsia" w:ascii="仿宋" w:hAnsi="仿宋" w:eastAsia="仿宋" w:cs="仿宋"/>
          <w:b w:val="0"/>
          <w:bCs w:val="0"/>
          <w:color w:val="auto"/>
          <w:sz w:val="24"/>
          <w:szCs w:val="24"/>
        </w:rPr>
        <w:t>说明：不符合标注N</w:t>
      </w:r>
    </w:p>
    <w:p>
      <w:pPr>
        <w:rPr>
          <w:rFonts w:hint="eastAsia" w:ascii="仿宋" w:hAnsi="仿宋" w:eastAsia="仿宋" w:cs="仿宋"/>
          <w:b w:val="0"/>
          <w:bCs w:val="0"/>
          <w:color w:val="FF0000"/>
          <w:sz w:val="32"/>
          <w:szCs w:val="32"/>
        </w:rPr>
      </w:pPr>
      <w:r>
        <w:rPr>
          <w:rFonts w:hint="eastAsia" w:ascii="仿宋" w:hAnsi="仿宋" w:eastAsia="仿宋" w:cs="仿宋"/>
          <w:b w:val="0"/>
          <w:bCs w:val="0"/>
          <w:color w:val="FF0000"/>
          <w:sz w:val="32"/>
          <w:szCs w:val="32"/>
        </w:rPr>
        <w:br w:type="page"/>
      </w:r>
    </w:p>
    <w:p>
      <w:pPr>
        <w:spacing w:line="360" w:lineRule="exact"/>
        <w:jc w:val="center"/>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管理体系审核记录表</w:t>
      </w:r>
    </w:p>
    <w:p>
      <w:pPr>
        <w:spacing w:line="360" w:lineRule="exact"/>
        <w:rPr>
          <w:rFonts w:hint="eastAsia" w:ascii="仿宋" w:hAnsi="仿宋" w:eastAsia="仿宋" w:cs="仿宋"/>
          <w:b w:val="0"/>
          <w:bCs w:val="0"/>
          <w:color w:val="auto"/>
          <w:sz w:val="24"/>
          <w:szCs w:val="24"/>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过程与活动、</w:t>
            </w:r>
          </w:p>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抽样计划</w:t>
            </w:r>
          </w:p>
        </w:tc>
        <w:tc>
          <w:tcPr>
            <w:tcW w:w="960" w:type="dxa"/>
            <w:vMerge w:val="restart"/>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涉及</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条款</w:t>
            </w:r>
          </w:p>
        </w:tc>
        <w:tc>
          <w:tcPr>
            <w:tcW w:w="10738" w:type="dxa"/>
            <w:vAlign w:val="center"/>
          </w:tcPr>
          <w:p>
            <w:pPr>
              <w:spacing w:line="360" w:lineRule="exac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受审核部门：行政部，主管领导：</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 xml:space="preserve">  陪同人员：</w:t>
            </w:r>
            <w:r>
              <w:rPr>
                <w:rFonts w:hint="eastAsia" w:ascii="仿宋" w:hAnsi="仿宋" w:eastAsia="仿宋" w:cs="仿宋"/>
                <w:b w:val="0"/>
                <w:bCs w:val="0"/>
                <w:color w:val="auto"/>
                <w:sz w:val="24"/>
                <w:szCs w:val="24"/>
                <w:lang w:val="en-US" w:eastAsia="zh-CN"/>
              </w:rPr>
              <w:t>张人杰</w:t>
            </w:r>
          </w:p>
        </w:tc>
        <w:tc>
          <w:tcPr>
            <w:tcW w:w="851" w:type="dxa"/>
            <w:vMerge w:val="restart"/>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exact"/>
              <w:rPr>
                <w:rFonts w:hint="eastAsia" w:ascii="仿宋" w:hAnsi="仿宋" w:eastAsia="仿宋" w:cs="仿宋"/>
                <w:b w:val="0"/>
                <w:bCs w:val="0"/>
                <w:color w:val="auto"/>
                <w:sz w:val="24"/>
                <w:szCs w:val="24"/>
              </w:rPr>
            </w:pPr>
          </w:p>
        </w:tc>
        <w:tc>
          <w:tcPr>
            <w:tcW w:w="960" w:type="dxa"/>
            <w:vMerge w:val="continue"/>
            <w:vAlign w:val="center"/>
          </w:tcPr>
          <w:p>
            <w:pPr>
              <w:spacing w:line="360" w:lineRule="exact"/>
              <w:rPr>
                <w:rFonts w:hint="eastAsia" w:ascii="仿宋" w:hAnsi="仿宋" w:eastAsia="仿宋" w:cs="仿宋"/>
                <w:b w:val="0"/>
                <w:bCs w:val="0"/>
                <w:color w:val="auto"/>
                <w:sz w:val="24"/>
                <w:szCs w:val="24"/>
              </w:rPr>
            </w:pPr>
          </w:p>
        </w:tc>
        <w:tc>
          <w:tcPr>
            <w:tcW w:w="10738" w:type="dxa"/>
            <w:vAlign w:val="center"/>
          </w:tcPr>
          <w:p>
            <w:pPr>
              <w:spacing w:before="120"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审核员：</w:t>
            </w:r>
            <w:r>
              <w:rPr>
                <w:rFonts w:hint="eastAsia" w:ascii="仿宋" w:hAnsi="仿宋" w:eastAsia="仿宋" w:cs="仿宋"/>
                <w:b w:val="0"/>
                <w:bCs w:val="0"/>
                <w:color w:val="auto"/>
                <w:sz w:val="24"/>
                <w:szCs w:val="24"/>
                <w:lang w:val="en-US" w:eastAsia="zh-CN"/>
              </w:rPr>
              <w:t>余家龙</w:t>
            </w:r>
            <w:r>
              <w:rPr>
                <w:rFonts w:hint="eastAsia" w:ascii="仿宋" w:hAnsi="仿宋" w:eastAsia="仿宋" w:cs="仿宋"/>
                <w:b w:val="0"/>
                <w:bCs w:val="0"/>
                <w:color w:val="auto"/>
                <w:sz w:val="24"/>
                <w:szCs w:val="24"/>
              </w:rPr>
              <w:t xml:space="preserve">    审核时间：202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日</w:t>
            </w:r>
          </w:p>
        </w:tc>
        <w:tc>
          <w:tcPr>
            <w:tcW w:w="851" w:type="dxa"/>
            <w:vMerge w:val="continue"/>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exact"/>
              <w:rPr>
                <w:rFonts w:hint="eastAsia" w:ascii="仿宋" w:hAnsi="仿宋" w:eastAsia="仿宋" w:cs="仿宋"/>
                <w:b w:val="0"/>
                <w:bCs w:val="0"/>
                <w:color w:val="auto"/>
                <w:sz w:val="24"/>
                <w:szCs w:val="24"/>
              </w:rPr>
            </w:pPr>
          </w:p>
        </w:tc>
        <w:tc>
          <w:tcPr>
            <w:tcW w:w="960" w:type="dxa"/>
            <w:vMerge w:val="continue"/>
            <w:vAlign w:val="center"/>
          </w:tcPr>
          <w:p>
            <w:pPr>
              <w:spacing w:line="360" w:lineRule="exact"/>
              <w:rPr>
                <w:rFonts w:hint="eastAsia" w:ascii="仿宋" w:hAnsi="仿宋" w:eastAsia="仿宋" w:cs="仿宋"/>
                <w:b w:val="0"/>
                <w:bCs w:val="0"/>
                <w:color w:val="auto"/>
                <w:sz w:val="24"/>
                <w:szCs w:val="24"/>
              </w:rPr>
            </w:pPr>
          </w:p>
        </w:tc>
        <w:tc>
          <w:tcPr>
            <w:tcW w:w="10738"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审核条款：Q/J:5.3(4.3)6.2(3.2.4)7.5(3.5.1-3)7.1.2/7.2/7.3(5.1-5.3)、7.1.6、7.4（10.5.4）、9.1.3(12.1、12.2）、9.2(12.2)、10.1（12.5）、10.2（12.5）</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E:5.3 /6.2/6.1.2/6.1.3/8.1/8.2/9.1.2、9.1.1/10.1/10.2/</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O：5.3、6.2、6.1.2/6.1.3/8.1/8.2/9.1.2、9.1.1/10.1/10.2/</w:t>
            </w:r>
          </w:p>
        </w:tc>
        <w:tc>
          <w:tcPr>
            <w:tcW w:w="851" w:type="dxa"/>
            <w:vMerge w:val="continue"/>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组织的岗位、职责权限</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QE5.3</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O5.4</w:t>
            </w:r>
          </w:p>
          <w:p>
            <w:pPr>
              <w:pStyle w:val="2"/>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J4.3</w:t>
            </w:r>
          </w:p>
          <w:p>
            <w:pPr>
              <w:spacing w:line="360" w:lineRule="exact"/>
              <w:rPr>
                <w:rFonts w:hint="eastAsia" w:ascii="仿宋" w:hAnsi="仿宋" w:eastAsia="仿宋" w:cs="仿宋"/>
                <w:b w:val="0"/>
                <w:bCs w:val="0"/>
                <w:color w:val="auto"/>
                <w:sz w:val="24"/>
                <w:szCs w:val="24"/>
              </w:rPr>
            </w:pP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部门负责人：</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部长</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询问主要职责：建立公司人事制度，并组织实施；建立公司行政制度，并组织实施；人力资源管理制度，并组织实施；负责员工的聘用、培训和考核，建立员工人事档案（包含员工的教育、培训、技能、经历等记录），适时组织公司各部门的有关人员进行培训；维持办公场所、作业现场的所需的环境，对作业人员的职业健康安全体系要求进行管理；负责公司受控文件的发放和管理并指导各部门进行文件管理；负责QES记录的管理，建立QES记录清单；负责信息交流和沟通，负责内部审核组织工作，负责编制年度内审计划和组织内审。负责协助总经理编制管理评审计划，收集并提供管理评审所需的资料，并负责对评审后改进措施的跟踪与验证；负责组织辨识和评价公司的环境因素、危险源，对办公区的环境因素、危险源进行控制管理方面的工作等多项内容，管理手册中职能分配表已经明确规定。职责明确，回答基本正确，沟通顺畅。</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pStyle w:val="2"/>
              <w:spacing w:line="360" w:lineRule="exact"/>
              <w:rPr>
                <w:rFonts w:hint="eastAsia" w:ascii="仿宋" w:hAnsi="仿宋" w:eastAsia="仿宋" w:cs="仿宋"/>
                <w:b w:val="0"/>
                <w:bCs w:val="0"/>
                <w:color w:val="auto"/>
                <w:sz w:val="24"/>
                <w:szCs w:val="24"/>
              </w:rPr>
            </w:pPr>
          </w:p>
          <w:p>
            <w:pPr>
              <w:pStyle w:val="2"/>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目标、指标管理方案</w:t>
            </w: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QE6.2</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J3.2.4</w:t>
            </w:r>
          </w:p>
        </w:tc>
        <w:tc>
          <w:tcPr>
            <w:tcW w:w="10738"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提供：质量、环境。职业健康安全目标展开表</w:t>
            </w:r>
          </w:p>
          <w:p>
            <w:pPr>
              <w:spacing w:line="360" w:lineRule="exact"/>
              <w:ind w:firstLine="720" w:firstLineChars="3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质量、环境。职业健康安全目标统计表</w:t>
            </w:r>
          </w:p>
          <w:p>
            <w:pPr>
              <w:spacing w:line="360" w:lineRule="exact"/>
              <w:ind w:firstLine="720" w:firstLineChars="3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质量目标管理方案</w:t>
            </w:r>
          </w:p>
          <w:p>
            <w:pPr>
              <w:spacing w:line="360" w:lineRule="exact"/>
              <w:ind w:firstLine="720" w:firstLineChars="3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环境管理目标、指标及管理方案 （01-0</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w:t>
            </w:r>
          </w:p>
          <w:p>
            <w:pPr>
              <w:spacing w:line="360" w:lineRule="exact"/>
              <w:ind w:firstLine="720" w:firstLineChars="3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职业健康安全管理目标、指标及管理方案（01-06）  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23</w:t>
            </w:r>
            <w:r>
              <w:rPr>
                <w:rFonts w:hint="eastAsia" w:ascii="仿宋" w:hAnsi="仿宋" w:eastAsia="仿宋" w:cs="仿宋"/>
                <w:b w:val="0"/>
                <w:bCs w:val="0"/>
                <w:color w:val="auto"/>
                <w:sz w:val="24"/>
                <w:szCs w:val="24"/>
              </w:rPr>
              <w:t>日.对目标。指标的实现制定了措施计划及明确了相关负责人及目标。指标的监视和测量周期。同时制定了防触电管理方案、车辆伤害管理方案、施工污水治理方案等管理方案。</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部门质量目标：20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月份；202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年1-</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月份目标考核情况</w:t>
            </w:r>
          </w:p>
          <w:p>
            <w:pPr>
              <w:numPr>
                <w:ilvl w:val="0"/>
                <w:numId w:val="1"/>
              </w:numPr>
              <w:spacing w:line="360" w:lineRule="exact"/>
              <w:rPr>
                <w:rFonts w:hint="eastAsia" w:ascii="仿宋" w:hAnsi="仿宋" w:eastAsia="仿宋" w:cs="仿宋"/>
                <w:b w:val="0"/>
                <w:bCs w:val="0"/>
                <w:color w:val="auto"/>
                <w:sz w:val="24"/>
                <w:szCs w:val="24"/>
              </w:rPr>
            </w:pPr>
            <w:r>
              <w:rPr>
                <w:rFonts w:hint="eastAsia" w:ascii="仿宋" w:hAnsi="仿宋" w:eastAsia="仿宋" w:cs="仿宋"/>
                <w:color w:val="auto"/>
                <w:sz w:val="24"/>
                <w:szCs w:val="24"/>
              </w:rPr>
              <w:t>培训计划完成率100%</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100%</w:t>
            </w:r>
          </w:p>
          <w:p>
            <w:pPr>
              <w:numPr>
                <w:ilvl w:val="0"/>
                <w:numId w:val="1"/>
              </w:numPr>
              <w:spacing w:line="360" w:lineRule="exac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文件受控率100%</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100%</w:t>
            </w:r>
          </w:p>
          <w:p>
            <w:pPr>
              <w:numPr>
                <w:ilvl w:val="0"/>
                <w:numId w:val="1"/>
              </w:numPr>
              <w:spacing w:line="360" w:lineRule="exact"/>
              <w:rPr>
                <w:rFonts w:hint="eastAsia" w:ascii="仿宋" w:hAnsi="仿宋" w:eastAsia="仿宋" w:cs="仿宋"/>
                <w:b w:val="0"/>
                <w:bCs w:val="0"/>
                <w:color w:val="auto"/>
                <w:sz w:val="24"/>
                <w:szCs w:val="24"/>
              </w:rPr>
            </w:pPr>
            <w:r>
              <w:rPr>
                <w:rFonts w:hint="eastAsia" w:ascii="仿宋" w:hAnsi="仿宋" w:eastAsia="仿宋" w:cs="仿宋"/>
                <w:color w:val="auto"/>
                <w:kern w:val="2"/>
                <w:sz w:val="24"/>
                <w:szCs w:val="24"/>
                <w:lang w:val="en-US" w:eastAsia="zh-CN" w:bidi="ar-SA"/>
              </w:rPr>
              <w:t>固体废弃物分类堆放/回收处置率100%</w:t>
            </w:r>
            <w:r>
              <w:rPr>
                <w:rFonts w:hint="eastAsia" w:ascii="仿宋" w:hAnsi="仿宋" w:eastAsia="仿宋" w:cs="仿宋"/>
                <w:b w:val="0"/>
                <w:bCs w:val="0"/>
                <w:color w:val="auto"/>
                <w:sz w:val="24"/>
                <w:szCs w:val="24"/>
              </w:rPr>
              <w:t xml:space="preserve">        100%</w:t>
            </w:r>
          </w:p>
          <w:p>
            <w:pPr>
              <w:numPr>
                <w:ilvl w:val="0"/>
                <w:numId w:val="1"/>
              </w:numPr>
              <w:spacing w:line="360" w:lineRule="exact"/>
              <w:rPr>
                <w:rFonts w:hint="eastAsia" w:ascii="仿宋" w:hAnsi="仿宋" w:eastAsia="仿宋" w:cs="仿宋"/>
                <w:b w:val="0"/>
                <w:bCs w:val="0"/>
                <w:color w:val="auto"/>
                <w:sz w:val="24"/>
                <w:szCs w:val="24"/>
              </w:rPr>
            </w:pPr>
            <w:r>
              <w:rPr>
                <w:rFonts w:hint="eastAsia" w:ascii="仿宋" w:hAnsi="仿宋" w:eastAsia="仿宋" w:cs="仿宋"/>
                <w:color w:val="auto"/>
                <w:kern w:val="2"/>
                <w:sz w:val="24"/>
                <w:szCs w:val="24"/>
                <w:lang w:val="en-US" w:eastAsia="zh-CN" w:bidi="ar-SA"/>
              </w:rPr>
              <w:t>火灾事故为零</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0</w:t>
            </w:r>
          </w:p>
          <w:p>
            <w:pPr>
              <w:numPr>
                <w:ilvl w:val="0"/>
                <w:numId w:val="1"/>
              </w:numPr>
              <w:spacing w:line="360" w:lineRule="exact"/>
              <w:rPr>
                <w:rFonts w:hint="eastAsia" w:ascii="仿宋" w:hAnsi="仿宋" w:eastAsia="仿宋" w:cs="仿宋"/>
                <w:b w:val="0"/>
                <w:bCs w:val="0"/>
                <w:color w:val="auto"/>
                <w:sz w:val="24"/>
                <w:szCs w:val="24"/>
              </w:rPr>
            </w:pPr>
            <w:r>
              <w:rPr>
                <w:rFonts w:hint="eastAsia" w:ascii="仿宋" w:hAnsi="仿宋" w:eastAsia="仿宋" w:cs="仿宋"/>
                <w:color w:val="auto"/>
                <w:kern w:val="2"/>
                <w:sz w:val="24"/>
                <w:szCs w:val="24"/>
                <w:lang w:val="en-US" w:eastAsia="zh-CN" w:bidi="ar-SA"/>
              </w:rPr>
              <w:t>触电、交通、工伤等重大安全事故为零</w:t>
            </w:r>
            <w:r>
              <w:rPr>
                <w:rFonts w:hint="eastAsia" w:ascii="仿宋" w:hAnsi="仿宋" w:eastAsia="仿宋" w:cs="仿宋"/>
                <w:b w:val="0"/>
                <w:bCs w:val="0"/>
                <w:color w:val="auto"/>
                <w:sz w:val="24"/>
                <w:szCs w:val="24"/>
              </w:rPr>
              <w:t xml:space="preserve">        0</w:t>
            </w:r>
          </w:p>
          <w:p>
            <w:pPr>
              <w:spacing w:line="360" w:lineRule="exact"/>
              <w:rPr>
                <w:rFonts w:hint="eastAsia" w:ascii="仿宋" w:hAnsi="仿宋" w:eastAsia="仿宋" w:cs="仿宋"/>
                <w:b w:val="0"/>
                <w:bCs w:val="0"/>
                <w:color w:val="auto"/>
                <w:sz w:val="24"/>
                <w:szCs w:val="24"/>
              </w:rPr>
            </w:pPr>
          </w:p>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环境管理目标、指标及管理方案</w:t>
            </w:r>
          </w:p>
          <w:tbl>
            <w:tblPr>
              <w:tblStyle w:val="12"/>
              <w:tblW w:w="14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524"/>
              <w:gridCol w:w="1876"/>
              <w:gridCol w:w="1680"/>
              <w:gridCol w:w="3402"/>
              <w:gridCol w:w="1747"/>
              <w:gridCol w:w="1112"/>
              <w:gridCol w:w="111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76"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1524"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重要环境因素</w:t>
                  </w:r>
                </w:p>
              </w:tc>
              <w:tc>
                <w:tcPr>
                  <w:tcW w:w="1876"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目标</w:t>
                  </w:r>
                </w:p>
              </w:tc>
              <w:tc>
                <w:tcPr>
                  <w:tcW w:w="168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指标</w:t>
                  </w:r>
                </w:p>
              </w:tc>
              <w:tc>
                <w:tcPr>
                  <w:tcW w:w="340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实施措施</w:t>
                  </w:r>
                </w:p>
              </w:tc>
              <w:tc>
                <w:tcPr>
                  <w:tcW w:w="174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实施部门</w:t>
                  </w:r>
                </w:p>
              </w:tc>
              <w:tc>
                <w:tcPr>
                  <w:tcW w:w="1112"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预计资金</w:t>
                  </w:r>
                </w:p>
              </w:tc>
              <w:tc>
                <w:tcPr>
                  <w:tcW w:w="1112"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完成日期</w:t>
                  </w:r>
                </w:p>
              </w:tc>
              <w:tc>
                <w:tcPr>
                  <w:tcW w:w="1112"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检查部门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476"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01</w:t>
                  </w:r>
                </w:p>
              </w:tc>
              <w:tc>
                <w:tcPr>
                  <w:tcW w:w="152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粉尘排放</w:t>
                  </w:r>
                </w:p>
              </w:tc>
              <w:tc>
                <w:tcPr>
                  <w:tcW w:w="1876"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控制粉尘排放</w:t>
                  </w:r>
                </w:p>
              </w:tc>
              <w:tc>
                <w:tcPr>
                  <w:tcW w:w="168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无相关方投诉</w:t>
                  </w:r>
                </w:p>
              </w:tc>
              <w:tc>
                <w:tcPr>
                  <w:tcW w:w="3402"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1、进行湿法施工</w:t>
                  </w:r>
                </w:p>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2、密目网覆盖</w:t>
                  </w:r>
                </w:p>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3、密闭运输</w:t>
                  </w:r>
                </w:p>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4、进出车辆冲洗</w:t>
                  </w:r>
                </w:p>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5、及时硬化、绿化</w:t>
                  </w:r>
                </w:p>
              </w:tc>
              <w:tc>
                <w:tcPr>
                  <w:tcW w:w="1747"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3500</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2019.4</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p>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6"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02</w:t>
                  </w:r>
                </w:p>
              </w:tc>
              <w:tc>
                <w:tcPr>
                  <w:tcW w:w="152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噪声排放</w:t>
                  </w:r>
                </w:p>
              </w:tc>
              <w:tc>
                <w:tcPr>
                  <w:tcW w:w="1876"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控制噪声排放</w:t>
                  </w:r>
                </w:p>
              </w:tc>
              <w:tc>
                <w:tcPr>
                  <w:tcW w:w="168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无相关方投诉</w:t>
                  </w:r>
                </w:p>
              </w:tc>
              <w:tc>
                <w:tcPr>
                  <w:tcW w:w="3402"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1、对噪声大的设备进行隔音处理</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2、对噪声大的设备采取减震措施</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3、加强施工设备的维护、保养</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4、控制施工作业时间，避免午间、夜间施工</w:t>
                  </w:r>
                </w:p>
              </w:tc>
              <w:tc>
                <w:tcPr>
                  <w:tcW w:w="1747"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2500</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2019.4</w:t>
                  </w:r>
                </w:p>
              </w:tc>
              <w:tc>
                <w:tcPr>
                  <w:tcW w:w="1112"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6"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03</w:t>
                  </w:r>
                </w:p>
              </w:tc>
              <w:tc>
                <w:tcPr>
                  <w:tcW w:w="152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固废(含危废)排放</w:t>
                  </w:r>
                </w:p>
              </w:tc>
              <w:tc>
                <w:tcPr>
                  <w:tcW w:w="1876" w:type="dxa"/>
                  <w:vAlign w:val="center"/>
                </w:tcPr>
                <w:p>
                  <w:pPr>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控制固废(含危废)排放</w:t>
                  </w:r>
                </w:p>
              </w:tc>
              <w:tc>
                <w:tcPr>
                  <w:tcW w:w="168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固废(含危废)有效回收率≥95%</w:t>
                  </w:r>
                </w:p>
              </w:tc>
              <w:tc>
                <w:tcPr>
                  <w:tcW w:w="3402" w:type="dxa"/>
                </w:tcPr>
                <w:p>
                  <w:pPr>
                    <w:numPr>
                      <w:ilvl w:val="0"/>
                      <w:numId w:val="2"/>
                    </w:num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可再利用的物资进行回收</w:t>
                  </w:r>
                </w:p>
                <w:p>
                  <w:pPr>
                    <w:numPr>
                      <w:ilvl w:val="0"/>
                      <w:numId w:val="2"/>
                    </w:num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生活垃圾交环卫公司清运、处理</w:t>
                  </w:r>
                </w:p>
                <w:p>
                  <w:pPr>
                    <w:numPr>
                      <w:ilvl w:val="0"/>
                      <w:numId w:val="2"/>
                    </w:num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固废物交由有资质的单位处理</w:t>
                  </w:r>
                </w:p>
              </w:tc>
              <w:tc>
                <w:tcPr>
                  <w:tcW w:w="1747"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3200</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2019.4</w:t>
                  </w:r>
                </w:p>
              </w:tc>
              <w:tc>
                <w:tcPr>
                  <w:tcW w:w="1112"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6"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04</w:t>
                  </w:r>
                </w:p>
              </w:tc>
              <w:tc>
                <w:tcPr>
                  <w:tcW w:w="152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废水排放</w:t>
                  </w:r>
                </w:p>
              </w:tc>
              <w:tc>
                <w:tcPr>
                  <w:tcW w:w="1876" w:type="dxa"/>
                  <w:vAlign w:val="center"/>
                </w:tcPr>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控制废水排放</w:t>
                  </w:r>
                </w:p>
              </w:tc>
              <w:tc>
                <w:tcPr>
                  <w:tcW w:w="1680" w:type="dxa"/>
                  <w:vAlign w:val="center"/>
                </w:tcPr>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无相关方投诉</w:t>
                  </w:r>
                </w:p>
              </w:tc>
              <w:tc>
                <w:tcPr>
                  <w:tcW w:w="3402"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1、制定管理制度；</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2、采取三级沉淀池处理，循环使用</w:t>
                  </w:r>
                </w:p>
              </w:tc>
              <w:tc>
                <w:tcPr>
                  <w:tcW w:w="1747"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2500</w:t>
                  </w:r>
                </w:p>
              </w:tc>
              <w:tc>
                <w:tcPr>
                  <w:tcW w:w="1112"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2019.4</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6"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05</w:t>
                  </w:r>
                </w:p>
              </w:tc>
              <w:tc>
                <w:tcPr>
                  <w:tcW w:w="152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火灾爆炸</w:t>
                  </w:r>
                </w:p>
              </w:tc>
              <w:tc>
                <w:tcPr>
                  <w:tcW w:w="1876" w:type="dxa"/>
                  <w:vAlign w:val="center"/>
                </w:tcPr>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控制火灾、爆炸事故</w:t>
                  </w:r>
                </w:p>
              </w:tc>
              <w:tc>
                <w:tcPr>
                  <w:tcW w:w="1680" w:type="dxa"/>
                  <w:vAlign w:val="center"/>
                </w:tcPr>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重大安全事故为0</w:t>
                  </w:r>
                </w:p>
              </w:tc>
              <w:tc>
                <w:tcPr>
                  <w:tcW w:w="3402"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1制定防火制度</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2配置消防</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3防火知识教育</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4火灾爆炸应急预案</w:t>
                  </w:r>
                </w:p>
              </w:tc>
              <w:tc>
                <w:tcPr>
                  <w:tcW w:w="1747"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p>
                  <w:pPr>
                    <w:adjustRightInd w:val="0"/>
                    <w:snapToGrid w:val="0"/>
                    <w:spacing w:line="360" w:lineRule="exact"/>
                    <w:jc w:val="center"/>
                    <w:rPr>
                      <w:rFonts w:hint="eastAsia" w:ascii="仿宋" w:hAnsi="仿宋" w:eastAsia="仿宋" w:cs="仿宋"/>
                      <w:b w:val="0"/>
                      <w:bCs w:val="0"/>
                      <w:color w:val="auto"/>
                      <w:sz w:val="24"/>
                      <w:szCs w:val="24"/>
                    </w:rPr>
                  </w:pP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2300</w:t>
                  </w:r>
                </w:p>
              </w:tc>
              <w:tc>
                <w:tcPr>
                  <w:tcW w:w="1112"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2019.4</w:t>
                  </w:r>
                </w:p>
              </w:tc>
              <w:tc>
                <w:tcPr>
                  <w:tcW w:w="1112"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bl>
          <w:p>
            <w:pPr>
              <w:spacing w:line="360" w:lineRule="exact"/>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 xml:space="preserve">制表/日期： 行政部  审核：杨达奎  </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t>批准：韩本涛      20</w:t>
            </w:r>
            <w:r>
              <w:rPr>
                <w:rFonts w:hint="eastAsia" w:ascii="仿宋" w:hAnsi="仿宋" w:eastAsia="仿宋" w:cs="仿宋"/>
                <w:b w:val="0"/>
                <w:bCs w:val="0"/>
                <w:color w:val="auto"/>
                <w:sz w:val="24"/>
                <w:szCs w:val="24"/>
                <w:lang w:val="en-US" w:eastAsia="zh-CN"/>
              </w:rPr>
              <w:t>21.2.23</w:t>
            </w:r>
          </w:p>
          <w:p>
            <w:pPr>
              <w:spacing w:line="360" w:lineRule="exact"/>
              <w:ind w:left="360"/>
              <w:rPr>
                <w:rFonts w:hint="eastAsia" w:ascii="仿宋" w:hAnsi="仿宋" w:eastAsia="仿宋" w:cs="仿宋"/>
                <w:b w:val="0"/>
                <w:bCs w:val="0"/>
                <w:color w:val="auto"/>
                <w:sz w:val="24"/>
                <w:szCs w:val="24"/>
              </w:rPr>
            </w:pPr>
          </w:p>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职业健康安全管理目标、指标及管理方案一览表</w:t>
            </w:r>
          </w:p>
          <w:tbl>
            <w:tblPr>
              <w:tblStyle w:val="12"/>
              <w:tblW w:w="146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14"/>
              <w:gridCol w:w="1984"/>
              <w:gridCol w:w="2410"/>
              <w:gridCol w:w="4327"/>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1614"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重要健康安全 因素</w:t>
                  </w:r>
                </w:p>
              </w:tc>
              <w:tc>
                <w:tcPr>
                  <w:tcW w:w="1984"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目标</w:t>
                  </w:r>
                </w:p>
              </w:tc>
              <w:tc>
                <w:tcPr>
                  <w:tcW w:w="241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指标</w:t>
                  </w:r>
                </w:p>
              </w:tc>
              <w:tc>
                <w:tcPr>
                  <w:tcW w:w="4327"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控制措施</w:t>
                  </w:r>
                </w:p>
              </w:tc>
              <w:tc>
                <w:tcPr>
                  <w:tcW w:w="1260"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实施部门</w:t>
                  </w:r>
                </w:p>
              </w:tc>
              <w:tc>
                <w:tcPr>
                  <w:tcW w:w="1260"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完成日期</w:t>
                  </w:r>
                </w:p>
              </w:tc>
              <w:tc>
                <w:tcPr>
                  <w:tcW w:w="1260"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检查部门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01</w:t>
                  </w:r>
                </w:p>
              </w:tc>
              <w:tc>
                <w:tcPr>
                  <w:tcW w:w="161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触电</w:t>
                  </w:r>
                </w:p>
              </w:tc>
              <w:tc>
                <w:tcPr>
                  <w:tcW w:w="1984"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控制触电事故</w:t>
                  </w:r>
                </w:p>
              </w:tc>
              <w:tc>
                <w:tcPr>
                  <w:tcW w:w="241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轻伤事故≤3起；</w:t>
                  </w:r>
                </w:p>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死亡、重伤事故为0</w:t>
                  </w:r>
                </w:p>
              </w:tc>
              <w:tc>
                <w:tcPr>
                  <w:tcW w:w="4327"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1制定《电工操作规程》、</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2持证上岗</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3用电保护</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4安全教育</w:t>
                  </w:r>
                </w:p>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5触电应急预案</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施工全过程</w:t>
                  </w:r>
                </w:p>
              </w:tc>
              <w:tc>
                <w:tcPr>
                  <w:tcW w:w="1260" w:type="dxa"/>
                  <w:vAlign w:val="center"/>
                </w:tcPr>
                <w:p>
                  <w:pPr>
                    <w:adjustRightInd w:val="0"/>
                    <w:snapToGrid w:val="0"/>
                    <w:spacing w:line="360" w:lineRule="exact"/>
                    <w:ind w:firstLine="240" w:firstLineChars="1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54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02</w:t>
                  </w:r>
                </w:p>
              </w:tc>
              <w:tc>
                <w:tcPr>
                  <w:tcW w:w="161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机械伤害</w:t>
                  </w:r>
                </w:p>
              </w:tc>
              <w:tc>
                <w:tcPr>
                  <w:tcW w:w="1984"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控制机械伤害事故</w:t>
                  </w:r>
                </w:p>
              </w:tc>
              <w:tc>
                <w:tcPr>
                  <w:tcW w:w="241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轻伤事故≤3起；</w:t>
                  </w:r>
                </w:p>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死亡、重伤事故为0</w:t>
                  </w:r>
                </w:p>
              </w:tc>
              <w:tc>
                <w:tcPr>
                  <w:tcW w:w="432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1制定安全操作规程</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2加强安全教育</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 机械设备维护保养</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4正确使用劳保用品</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施工全过程</w:t>
                  </w:r>
                </w:p>
              </w:tc>
              <w:tc>
                <w:tcPr>
                  <w:tcW w:w="1260"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54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03</w:t>
                  </w:r>
                </w:p>
              </w:tc>
              <w:tc>
                <w:tcPr>
                  <w:tcW w:w="161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高处坠落</w:t>
                  </w:r>
                </w:p>
              </w:tc>
              <w:tc>
                <w:tcPr>
                  <w:tcW w:w="1984"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控制高处坠落事故</w:t>
                  </w:r>
                </w:p>
              </w:tc>
              <w:tc>
                <w:tcPr>
                  <w:tcW w:w="241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轻伤事故≤3起；</w:t>
                  </w:r>
                </w:p>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死亡、重伤事故为0</w:t>
                  </w:r>
                </w:p>
              </w:tc>
              <w:tc>
                <w:tcPr>
                  <w:tcW w:w="432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1三宝四口防护</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2安全网</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3安全带、安全帽</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4安全教育及检查</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施工全过程</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p>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54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04</w:t>
                  </w:r>
                </w:p>
              </w:tc>
              <w:tc>
                <w:tcPr>
                  <w:tcW w:w="161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火灾爆炸</w:t>
                  </w:r>
                </w:p>
              </w:tc>
              <w:tc>
                <w:tcPr>
                  <w:tcW w:w="1984" w:type="dxa"/>
                  <w:vAlign w:val="center"/>
                </w:tcPr>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控制火灾、爆炸事故</w:t>
                  </w:r>
                </w:p>
              </w:tc>
              <w:tc>
                <w:tcPr>
                  <w:tcW w:w="2410" w:type="dxa"/>
                  <w:vAlign w:val="center"/>
                </w:tcPr>
                <w:p>
                  <w:pPr>
                    <w:adjustRightInd w:val="0"/>
                    <w:snapToGri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重大安全事故为0</w:t>
                  </w:r>
                </w:p>
              </w:tc>
              <w:tc>
                <w:tcPr>
                  <w:tcW w:w="432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1制定防火制度</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2配置消防</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3防火知识教育</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4火灾爆炸应急预案</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p>
                  <w:pPr>
                    <w:adjustRightInd w:val="0"/>
                    <w:snapToGrid w:val="0"/>
                    <w:spacing w:line="360" w:lineRule="exact"/>
                    <w:rPr>
                      <w:rFonts w:hint="eastAsia" w:ascii="仿宋" w:hAnsi="仿宋" w:eastAsia="仿宋" w:cs="仿宋"/>
                      <w:b w:val="0"/>
                      <w:bCs w:val="0"/>
                      <w:color w:val="auto"/>
                      <w:sz w:val="24"/>
                      <w:szCs w:val="24"/>
                    </w:rPr>
                  </w:pP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施工全过程</w:t>
                  </w:r>
                </w:p>
              </w:tc>
              <w:tc>
                <w:tcPr>
                  <w:tcW w:w="1260"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54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05</w:t>
                  </w:r>
                </w:p>
              </w:tc>
              <w:tc>
                <w:tcPr>
                  <w:tcW w:w="161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中暑</w:t>
                  </w:r>
                </w:p>
              </w:tc>
              <w:tc>
                <w:tcPr>
                  <w:tcW w:w="198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控制高温中暑。</w:t>
                  </w:r>
                </w:p>
              </w:tc>
              <w:tc>
                <w:tcPr>
                  <w:tcW w:w="241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轻伤事故≤3起；</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死亡、重伤事故为0</w:t>
                  </w:r>
                </w:p>
              </w:tc>
              <w:tc>
                <w:tcPr>
                  <w:tcW w:w="432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1控制作息时间</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2发放防暑降温的药品</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3制订应急预案。</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p>
                  <w:pPr>
                    <w:adjustRightInd w:val="0"/>
                    <w:snapToGrid w:val="0"/>
                    <w:spacing w:line="360" w:lineRule="exact"/>
                    <w:jc w:val="center"/>
                    <w:rPr>
                      <w:rFonts w:hint="eastAsia" w:ascii="仿宋" w:hAnsi="仿宋" w:eastAsia="仿宋" w:cs="仿宋"/>
                      <w:b w:val="0"/>
                      <w:bCs w:val="0"/>
                      <w:color w:val="auto"/>
                      <w:sz w:val="24"/>
                      <w:szCs w:val="24"/>
                    </w:rPr>
                  </w:pP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施工全过程</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p>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trPr>
              <w:tc>
                <w:tcPr>
                  <w:tcW w:w="540" w:type="dxa"/>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06</w:t>
                  </w:r>
                </w:p>
              </w:tc>
              <w:tc>
                <w:tcPr>
                  <w:tcW w:w="161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物体打击</w:t>
                  </w:r>
                </w:p>
              </w:tc>
              <w:tc>
                <w:tcPr>
                  <w:tcW w:w="1984"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控制物体打击事故</w:t>
                  </w:r>
                </w:p>
              </w:tc>
              <w:tc>
                <w:tcPr>
                  <w:tcW w:w="241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轻伤事故≤3起；</w:t>
                  </w:r>
                </w:p>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死亡、重伤事故为0</w:t>
                  </w:r>
                </w:p>
              </w:tc>
              <w:tc>
                <w:tcPr>
                  <w:tcW w:w="432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1三宝四口防护</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2安全网</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3安全带、安全帽</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4安全操作规程</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4安全教育及检查</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施工全过程</w:t>
                  </w:r>
                </w:p>
              </w:tc>
              <w:tc>
                <w:tcPr>
                  <w:tcW w:w="1260"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540" w:type="dxa"/>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07</w:t>
                  </w:r>
                </w:p>
              </w:tc>
              <w:tc>
                <w:tcPr>
                  <w:tcW w:w="1614"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车辆伤害</w:t>
                  </w:r>
                </w:p>
              </w:tc>
              <w:tc>
                <w:tcPr>
                  <w:tcW w:w="1984"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控制车辆伤害事故</w:t>
                  </w:r>
                </w:p>
              </w:tc>
              <w:tc>
                <w:tcPr>
                  <w:tcW w:w="2410" w:type="dxa"/>
                  <w:vAlign w:val="center"/>
                </w:tcPr>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轻伤事故≤3起；</w:t>
                  </w:r>
                </w:p>
                <w:p>
                  <w:pPr>
                    <w:adjustRightInd w:val="0"/>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死亡、重伤事故为0</w:t>
                  </w:r>
                </w:p>
              </w:tc>
              <w:tc>
                <w:tcPr>
                  <w:tcW w:w="432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1制定车辆管理制定</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2相关方车辆入场要求</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3交通警示标牌</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4进出现场车辆按要求行驶、停放</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工程部</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施工全过程</w:t>
                  </w:r>
                </w:p>
              </w:tc>
              <w:tc>
                <w:tcPr>
                  <w:tcW w:w="1260"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质安部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540" w:type="dxa"/>
                </w:tcPr>
                <w:p>
                  <w:pPr>
                    <w:adjustRightInd w:val="0"/>
                    <w:snapToGrid w:val="0"/>
                    <w:spacing w:line="360" w:lineRule="exact"/>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614" w:type="dxa"/>
                  <w:vAlign w:val="center"/>
                </w:tcPr>
                <w:p>
                  <w:pPr>
                    <w:spacing w:line="0" w:lineRule="atLeas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新冠肺炎</w:t>
                  </w:r>
                </w:p>
              </w:tc>
              <w:tc>
                <w:tcPr>
                  <w:tcW w:w="1984" w:type="dxa"/>
                  <w:vAlign w:val="center"/>
                </w:tcPr>
                <w:p>
                  <w:pPr>
                    <w:adjustRightInd w:val="0"/>
                    <w:snapToGrid w:val="0"/>
                    <w:spacing w:line="240" w:lineRule="atLeas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控制传染病例</w:t>
                  </w:r>
                </w:p>
              </w:tc>
              <w:tc>
                <w:tcPr>
                  <w:tcW w:w="2410" w:type="dxa"/>
                  <w:vAlign w:val="center"/>
                </w:tcPr>
                <w:p>
                  <w:pPr>
                    <w:adjustRightInd w:val="0"/>
                    <w:snapToGrid w:val="0"/>
                    <w:spacing w:line="240" w:lineRule="atLeast"/>
                    <w:rPr>
                      <w:rFonts w:hint="eastAsia" w:ascii="仿宋" w:hAnsi="仿宋" w:eastAsia="仿宋" w:cs="仿宋"/>
                      <w:b w:val="0"/>
                      <w:bCs w:val="0"/>
                      <w:color w:val="auto"/>
                      <w:sz w:val="24"/>
                      <w:szCs w:val="24"/>
                    </w:rPr>
                  </w:pPr>
                  <w:r>
                    <w:rPr>
                      <w:rFonts w:hint="eastAsia" w:ascii="仿宋" w:hAnsi="仿宋" w:eastAsia="仿宋" w:cs="仿宋"/>
                      <w:bCs/>
                      <w:color w:val="auto"/>
                      <w:sz w:val="24"/>
                      <w:szCs w:val="24"/>
                      <w:lang w:val="en-US" w:eastAsia="zh-CN"/>
                    </w:rPr>
                    <w:t>新增感染为0</w:t>
                  </w:r>
                </w:p>
              </w:tc>
              <w:tc>
                <w:tcPr>
                  <w:tcW w:w="4327" w:type="dxa"/>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1职业卫生、劳动防护、健康知识讲座或培训</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2要求对外出人员回公司后进行15天隔离</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3确保新冠防护用品按时发放、按规定佩带使用</w:t>
                  </w: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p>
              </w:tc>
              <w:tc>
                <w:tcPr>
                  <w:tcW w:w="1260" w:type="dxa"/>
                  <w:vAlign w:val="center"/>
                </w:tcPr>
                <w:p>
                  <w:pPr>
                    <w:adjustRightInd w:val="0"/>
                    <w:snapToGrid w:val="0"/>
                    <w:spacing w:line="360" w:lineRule="exact"/>
                    <w:jc w:val="center"/>
                    <w:rPr>
                      <w:rFonts w:hint="eastAsia" w:ascii="仿宋" w:hAnsi="仿宋" w:eastAsia="仿宋" w:cs="仿宋"/>
                      <w:b w:val="0"/>
                      <w:bCs w:val="0"/>
                      <w:color w:val="auto"/>
                      <w:sz w:val="24"/>
                      <w:szCs w:val="24"/>
                    </w:rPr>
                  </w:pPr>
                </w:p>
              </w:tc>
              <w:tc>
                <w:tcPr>
                  <w:tcW w:w="1260" w:type="dxa"/>
                  <w:vAlign w:val="center"/>
                </w:tcPr>
                <w:p>
                  <w:pPr>
                    <w:spacing w:line="360" w:lineRule="exact"/>
                    <w:jc w:val="center"/>
                    <w:rPr>
                      <w:rFonts w:hint="eastAsia" w:ascii="仿宋" w:hAnsi="仿宋" w:eastAsia="仿宋" w:cs="仿宋"/>
                      <w:b w:val="0"/>
                      <w:bCs w:val="0"/>
                      <w:color w:val="auto"/>
                      <w:sz w:val="24"/>
                      <w:szCs w:val="24"/>
                    </w:rPr>
                  </w:pPr>
                </w:p>
              </w:tc>
            </w:tr>
          </w:tbl>
          <w:p>
            <w:pPr>
              <w:spacing w:line="360" w:lineRule="exac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制表/日期：   行政部   审核：杨达奎  批准：韩本涛   20</w:t>
            </w:r>
            <w:r>
              <w:rPr>
                <w:rFonts w:hint="eastAsia" w:ascii="仿宋" w:hAnsi="仿宋" w:eastAsia="仿宋" w:cs="仿宋"/>
                <w:b w:val="0"/>
                <w:bCs w:val="0"/>
                <w:color w:val="auto"/>
                <w:sz w:val="24"/>
                <w:szCs w:val="24"/>
                <w:lang w:val="en-US" w:eastAsia="zh-CN"/>
              </w:rPr>
              <w:t>21.2.23</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上述目标查20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 xml:space="preserve">月份，考核结果：全部达标，考核人：行政部 </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制定的指标和管理方案基本可行。</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风险和机遇应对措施及策划</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QEO6.1.1/6.1.4</w:t>
            </w: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公司制定管理手册中，明确风险和机遇事件的识别方法/途径、风险和机遇事件的评估方式、制定主要风险和机遇事件的应对措施的要求、评价这些措施有效性的方法。</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制定《风险和机遇的应对控制程序》</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风险与机遇评价评估分析表”，按照公司的施工等过程/部门对风险和机遇进行了评价识别，并制定应对措施。如外部因素、管理体系策划过程、顾客关系管理过程、订单管理过程、外部提供的过程产品和服务的控制和验证过程、施工提供控制、人力资源管理过程、文件化信息管理过程、分析、评价与改进过程等。应急管理过程人员管理过程等中出现的岗位人员突然离岗多人；员工能力、不能满足岗位需求；员工思想波动，工作不安心等风险共识别19项风险和机遇。采取措施包括：管理层确定组织机构方针、目标（指标）、方案/制定措施计划、噪声、废气、废水、固体废弃物污染防治控制。</w:t>
            </w:r>
          </w:p>
          <w:p>
            <w:pPr>
              <w:pStyle w:val="10"/>
              <w:shd w:val="clear" w:color="auto" w:fill="FFFFFF"/>
              <w:spacing w:before="0" w:beforeAutospacing="0" w:after="0" w:afterAutospacing="0" w:line="360" w:lineRule="exact"/>
              <w:jc w:val="both"/>
              <w:rPr>
                <w:rFonts w:hint="eastAsia" w:ascii="仿宋" w:hAnsi="仿宋" w:eastAsia="仿宋" w:cs="仿宋"/>
                <w:b w:val="0"/>
                <w:bCs w:val="0"/>
                <w:color w:val="auto"/>
                <w:spacing w:val="7"/>
              </w:rPr>
            </w:pPr>
            <w:r>
              <w:rPr>
                <w:rFonts w:hint="eastAsia" w:ascii="仿宋" w:hAnsi="仿宋" w:eastAsia="仿宋" w:cs="仿宋"/>
                <w:b w:val="0"/>
                <w:bCs w:val="0"/>
                <w:color w:val="auto"/>
                <w:spacing w:val="7"/>
                <w:lang w:eastAsia="zh-CN"/>
              </w:rPr>
              <w:t>吴渊</w:t>
            </w:r>
            <w:r>
              <w:rPr>
                <w:rFonts w:hint="eastAsia" w:ascii="仿宋" w:hAnsi="仿宋" w:eastAsia="仿宋" w:cs="仿宋"/>
                <w:b w:val="0"/>
                <w:bCs w:val="0"/>
                <w:color w:val="auto"/>
                <w:spacing w:val="7"/>
              </w:rPr>
              <w:t>部长介绍：理解公司所处的环境是建立、实施、保持和持续改进职业健康安全管理体系的基础。基于风险的思维，强化了对风险的系统化管理。包括三方面的内容：基于组织的过程，理解组织及其所处的内、外部环境，确定组织需要应对的风险和机遇；策划应对风险和机遇的措施；对风险进行系统化管理。</w:t>
            </w:r>
          </w:p>
          <w:p>
            <w:pPr>
              <w:pStyle w:val="10"/>
              <w:shd w:val="clear" w:color="auto" w:fill="FFFFFF"/>
              <w:spacing w:before="0" w:beforeAutospacing="0" w:after="0" w:afterAutospacing="0" w:line="360" w:lineRule="exact"/>
              <w:jc w:val="both"/>
              <w:rPr>
                <w:rFonts w:hint="eastAsia" w:ascii="仿宋" w:hAnsi="仿宋" w:eastAsia="仿宋" w:cs="仿宋"/>
                <w:b w:val="0"/>
                <w:bCs w:val="0"/>
                <w:color w:val="auto"/>
                <w:spacing w:val="7"/>
              </w:rPr>
            </w:pPr>
            <w:r>
              <w:rPr>
                <w:rFonts w:hint="eastAsia" w:ascii="仿宋" w:hAnsi="仿宋" w:eastAsia="仿宋" w:cs="仿宋"/>
                <w:b w:val="0"/>
                <w:bCs w:val="0"/>
                <w:color w:val="auto"/>
                <w:spacing w:val="7"/>
              </w:rPr>
              <w:t>考虑了：危险源、职业健康安全风险和其他风险、机遇和其他机遇、法律法规要求和他要求。通过潜在的风险事件及机遇，制定出应对风险的措施计划。</w:t>
            </w:r>
          </w:p>
          <w:p>
            <w:pPr>
              <w:pStyle w:val="10"/>
              <w:shd w:val="clear" w:color="auto" w:fill="FFFFFF"/>
              <w:spacing w:before="0" w:beforeAutospacing="0" w:after="0" w:afterAutospacing="0" w:line="360" w:lineRule="exact"/>
              <w:jc w:val="both"/>
              <w:rPr>
                <w:rFonts w:hint="default" w:ascii="仿宋" w:hAnsi="仿宋" w:eastAsia="仿宋" w:cs="仿宋"/>
                <w:b w:val="0"/>
                <w:bCs w:val="0"/>
                <w:color w:val="auto"/>
                <w:spacing w:val="7"/>
                <w:lang w:val="en-US" w:eastAsia="zh-CN"/>
              </w:rPr>
            </w:pPr>
            <w:r>
              <w:rPr>
                <w:rFonts w:hint="eastAsia" w:ascii="仿宋" w:hAnsi="仿宋" w:eastAsia="仿宋" w:cs="仿宋"/>
                <w:b w:val="0"/>
                <w:bCs w:val="0"/>
                <w:color w:val="auto"/>
              </w:rPr>
              <w:t>编制：行政部，审核：杨达奎，批准：韩本涛。20</w:t>
            </w:r>
            <w:r>
              <w:rPr>
                <w:rFonts w:hint="eastAsia" w:ascii="仿宋" w:hAnsi="仿宋" w:eastAsia="仿宋" w:cs="仿宋"/>
                <w:b w:val="0"/>
                <w:bCs w:val="0"/>
                <w:color w:val="auto"/>
                <w:lang w:val="en-US" w:eastAsia="zh-CN"/>
              </w:rPr>
              <w:t>21.2.23</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风险机遇识别基本充分，应对风险和机遇的措施基本适宜。</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环境因素的识别、评价；危险源辨识、风险评价和控制措施的确定</w:t>
            </w:r>
          </w:p>
          <w:p>
            <w:pPr>
              <w:spacing w:line="360" w:lineRule="exact"/>
              <w:rPr>
                <w:rFonts w:hint="eastAsia" w:ascii="仿宋" w:hAnsi="仿宋" w:eastAsia="仿宋" w:cs="仿宋"/>
                <w:b w:val="0"/>
                <w:bCs w:val="0"/>
                <w:color w:val="auto"/>
                <w:sz w:val="24"/>
                <w:szCs w:val="24"/>
              </w:rPr>
            </w:pP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EO：6.1.2 </w:t>
            </w:r>
          </w:p>
          <w:p>
            <w:pPr>
              <w:spacing w:line="360" w:lineRule="exact"/>
              <w:rPr>
                <w:rFonts w:hint="eastAsia" w:ascii="仿宋" w:hAnsi="仿宋" w:eastAsia="仿宋" w:cs="仿宋"/>
                <w:b w:val="0"/>
                <w:bCs w:val="0"/>
                <w:color w:val="auto"/>
                <w:sz w:val="24"/>
                <w:szCs w:val="24"/>
              </w:rPr>
            </w:pP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在公司编制的《环境因素识别与评价控制程序》中，对环境因素识别和评价的目的、职责、工作程序和记录的要求均有明确的规定。</w:t>
            </w:r>
          </w:p>
          <w:p>
            <w:pPr>
              <w:pStyle w:val="10"/>
              <w:shd w:val="clear" w:color="auto" w:fill="FFFFFF"/>
              <w:spacing w:before="0" w:beforeAutospacing="0" w:after="0" w:afterAutospacing="0" w:line="360" w:lineRule="exact"/>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环境因素识别评价表》：已识别项目部的环境因素包括：水电消耗；消防器材的废弃；火灾的发生；施工粉尘的排放；机械油料的消耗；空压机、电焊机等噪声的排放；污水的排放；废油手套的废弃；喷涂气味的排放等，包括：水、气、声、渣（固废）、能源、资源等，考虑到环境影响、三种时态和三种状态等，但环境因素的识别过程未考虑产品的生命周期（沟通）。</w:t>
            </w:r>
          </w:p>
          <w:p>
            <w:pPr>
              <w:pStyle w:val="10"/>
              <w:shd w:val="clear" w:color="auto" w:fill="FFFFFF"/>
              <w:spacing w:before="0" w:beforeAutospacing="0" w:after="0" w:afterAutospacing="0" w:line="360" w:lineRule="exact"/>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rPr>
              <w:t>编制：行政部，审核：杨达奎，批准：韩本涛。20</w:t>
            </w:r>
            <w:r>
              <w:rPr>
                <w:rFonts w:hint="eastAsia" w:ascii="仿宋" w:hAnsi="仿宋" w:eastAsia="仿宋" w:cs="仿宋"/>
                <w:b w:val="0"/>
                <w:bCs w:val="0"/>
                <w:color w:val="auto"/>
                <w:lang w:val="en-US" w:eastAsia="zh-CN"/>
              </w:rPr>
              <w:t>21.2.23</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因素评价，采取了“是非判断法”与“综合打分法”进行评价。查见《重要环境因素清单》，已将“火灾；固废丢弃；废气排放”等3项内容列入重要环境因素。环境因素识别、评价、更新，适合公司施工行业特点，基本合理。</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该公司编制了《危险源辩识与风险评价控制程序》，对危险源辨识、风险评价和风险控制策划的目的、适用范围、职责、方法、记录的要求均有明确的要求。</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了《危险源识别评价清单》，内容有：活动场所、危险类别、危害类别、危险发生的可能性L、损失后果C、频繁程度E、控制措施等。识别出项目部危险源有：无安全技术措施方案，未使用或不正确使用个人防护用品，特种作业人员无证作业，消防重点部位（焊接、油料场所、喷涂或仓库等）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地沟、地基开挖、降水、防水、钢筋工程、模板工程、混凝土工程、构件安装工程、脚手架工程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编制：</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 xml:space="preserve"> 审核：杨达奎   批准：韩本涛 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23</w:t>
            </w:r>
            <w:r>
              <w:rPr>
                <w:rFonts w:hint="eastAsia" w:ascii="仿宋" w:hAnsi="仿宋" w:eastAsia="仿宋" w:cs="仿宋"/>
                <w:b w:val="0"/>
                <w:bCs w:val="0"/>
                <w:color w:val="auto"/>
                <w:sz w:val="24"/>
                <w:szCs w:val="24"/>
              </w:rPr>
              <w:t>日。</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优先控制风险采用“LEC”方法进行评价。提供《优先控制风险清单》，项目部的不可接受风险有：机械作业中的机械伤害、明火引起的火灾、物体打击、高空坠落、坍塌或倒塌、触电、中暑、火灾、爆炸等。编制：行政部  审核：杨达奎   批准：韩本涛 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23</w:t>
            </w:r>
            <w:r>
              <w:rPr>
                <w:rFonts w:hint="eastAsia" w:ascii="仿宋" w:hAnsi="仿宋" w:eastAsia="仿宋" w:cs="仿宋"/>
                <w:b w:val="0"/>
                <w:bCs w:val="0"/>
                <w:color w:val="auto"/>
                <w:sz w:val="24"/>
                <w:szCs w:val="24"/>
              </w:rPr>
              <w:t>日。以上危险源识别基本全面、无遗漏，评价基本合理。</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人员、能力、培训</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Q7.1.2</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E7.1</w:t>
            </w:r>
          </w:p>
          <w:p>
            <w:pPr>
              <w:spacing w:line="360" w:lineRule="exact"/>
              <w:rPr>
                <w:rFonts w:hint="eastAsia" w:ascii="仿宋" w:hAnsi="仿宋" w:eastAsia="仿宋" w:cs="仿宋"/>
                <w:b w:val="0"/>
                <w:bCs w:val="0"/>
                <w:color w:val="auto"/>
                <w:sz w:val="24"/>
                <w:szCs w:val="24"/>
                <w:highlight w:val="red"/>
              </w:rPr>
            </w:pPr>
            <w:r>
              <w:rPr>
                <w:rFonts w:hint="eastAsia" w:ascii="仿宋" w:hAnsi="仿宋" w:eastAsia="仿宋" w:cs="仿宋"/>
                <w:b w:val="0"/>
                <w:bCs w:val="0"/>
                <w:color w:val="auto"/>
                <w:sz w:val="24"/>
                <w:szCs w:val="24"/>
              </w:rPr>
              <w:t>QEO7.2</w:t>
            </w:r>
          </w:p>
          <w:p>
            <w:pPr>
              <w:pStyle w:val="2"/>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J5.1-5.3</w:t>
            </w:r>
          </w:p>
          <w:p>
            <w:pPr>
              <w:spacing w:line="360" w:lineRule="exact"/>
              <w:rPr>
                <w:rFonts w:hint="eastAsia" w:ascii="仿宋" w:hAnsi="仿宋" w:eastAsia="仿宋" w:cs="仿宋"/>
                <w:b w:val="0"/>
                <w:bCs w:val="0"/>
                <w:color w:val="auto"/>
                <w:sz w:val="24"/>
                <w:szCs w:val="24"/>
              </w:rPr>
            </w:pPr>
          </w:p>
        </w:tc>
        <w:tc>
          <w:tcPr>
            <w:tcW w:w="10738" w:type="dxa"/>
          </w:tcPr>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编制《人力资源管理控制程序》，规定了控制要求。对企业的人力资源的培养和发展等作出规定，建造师、专业技术人员、特种作业人员等人力资源作出了规划。</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编制《人力资源管理制度》等三层作业文件，部门又根据自己部门的特点提供各部门负责人职责和权限（参见手册）及《员工绩效考核规定》，对员工的绩效进行考核，并与员工的薪资相挂钩，查20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月-202</w:t>
            </w:r>
            <w:r>
              <w:rPr>
                <w:rFonts w:hint="eastAsia" w:ascii="仿宋" w:hAnsi="仿宋" w:eastAsia="仿宋" w:cs="仿宋"/>
                <w:b w:val="0"/>
                <w:bCs w:val="0"/>
                <w:color w:val="auto"/>
                <w:sz w:val="24"/>
                <w:szCs w:val="24"/>
                <w:lang w:val="en-US" w:eastAsia="zh-CN"/>
              </w:rPr>
              <w:t>1年9月</w:t>
            </w:r>
            <w:r>
              <w:rPr>
                <w:rFonts w:hint="eastAsia" w:ascii="仿宋" w:hAnsi="仿宋" w:eastAsia="仿宋" w:cs="仿宋"/>
                <w:b w:val="0"/>
                <w:bCs w:val="0"/>
                <w:color w:val="auto"/>
                <w:sz w:val="24"/>
                <w:szCs w:val="24"/>
              </w:rPr>
              <w:t>的考核记录，考核结果基本达成或超过设定的目标值，考核基本与办法保持一致。编制《岗位工作人员任职资格》，对总经理、管代、各部门负责人、内审员、项目经理、安全员、电工、电焊工等岗位人员的任职要求从能力、意识、学历、经历、技能等方面作出规定。</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查到公司制定了员工绩效考核办法。及提供员工考核表记录号</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抽查到对材料员翟福全、项目经理唐松、安全员何德生等均满足任职人员要求。</w:t>
            </w:r>
          </w:p>
          <w:p>
            <w:pPr>
              <w:pStyle w:val="6"/>
              <w:widowControl/>
              <w:spacing w:line="360" w:lineRule="exact"/>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考核负责人：</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-10-</w:t>
            </w:r>
            <w:r>
              <w:rPr>
                <w:rFonts w:hint="eastAsia" w:ascii="仿宋" w:hAnsi="仿宋" w:eastAsia="仿宋" w:cs="仿宋"/>
                <w:b w:val="0"/>
                <w:bCs w:val="0"/>
                <w:color w:val="auto"/>
                <w:sz w:val="24"/>
                <w:szCs w:val="24"/>
                <w:lang w:val="en-US" w:eastAsia="zh-CN"/>
              </w:rPr>
              <w:t>8</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根据企业发展规划、现状及各部门意见，</w:t>
            </w:r>
            <w:r>
              <w:rPr>
                <w:rFonts w:hint="eastAsia" w:ascii="仿宋" w:hAnsi="仿宋" w:eastAsia="仿宋" w:cs="仿宋"/>
                <w:b w:val="0"/>
                <w:bCs w:val="0"/>
                <w:color w:val="auto"/>
                <w:sz w:val="24"/>
                <w:szCs w:val="24"/>
                <w:lang w:eastAsia="zh-CN"/>
              </w:rPr>
              <w:t>行政</w:t>
            </w:r>
            <w:r>
              <w:rPr>
                <w:rFonts w:hint="eastAsia" w:ascii="仿宋" w:hAnsi="仿宋" w:eastAsia="仿宋" w:cs="仿宋"/>
                <w:b w:val="0"/>
                <w:bCs w:val="0"/>
                <w:color w:val="auto"/>
                <w:sz w:val="24"/>
                <w:szCs w:val="24"/>
              </w:rPr>
              <w:t>部制定年度培训计划，提供《20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w:t>
            </w:r>
          </w:p>
          <w:p>
            <w:pPr>
              <w:pStyle w:val="6"/>
              <w:widowControl/>
              <w:spacing w:line="360" w:lineRule="exact"/>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编制：</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、审核：</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，批准：韩本涛，日期：20</w:t>
            </w:r>
            <w:r>
              <w:rPr>
                <w:rFonts w:hint="eastAsia" w:ascii="仿宋" w:hAnsi="仿宋" w:eastAsia="仿宋" w:cs="仿宋"/>
                <w:b w:val="0"/>
                <w:bCs w:val="0"/>
                <w:color w:val="auto"/>
                <w:sz w:val="24"/>
                <w:szCs w:val="24"/>
                <w:lang w:val="en-US" w:eastAsia="zh-CN"/>
              </w:rPr>
              <w:t xml:space="preserve">21.2.23 </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年培训计划，列举了QES标准等</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项培训计划。</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1、《培训记录表》，培训题目：公司概况及规章制度介绍；所在岗位符合方针、程序，符合管理管理体系的重要性；；实施质量、环境和职业健康安全管理体系的意义。向全体员工讲解贯彻标准的意义。并在培训结束后策划本公司管理体系的建立、实施过程。学习管理手册、程序文件编写格式。培训地点：会议室，培训教师：</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培</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训时间：20</w:t>
            </w:r>
            <w:r>
              <w:rPr>
                <w:rFonts w:hint="eastAsia" w:ascii="仿宋" w:hAnsi="仿宋" w:eastAsia="仿宋" w:cs="仿宋"/>
                <w:b w:val="0"/>
                <w:bCs w:val="0"/>
                <w:color w:val="auto"/>
                <w:sz w:val="24"/>
                <w:szCs w:val="24"/>
                <w:lang w:val="en-US" w:eastAsia="zh-CN"/>
              </w:rPr>
              <w:t>21.2.25</w:t>
            </w:r>
            <w:r>
              <w:rPr>
                <w:rFonts w:hint="eastAsia" w:ascii="仿宋" w:hAnsi="仿宋" w:eastAsia="仿宋" w:cs="仿宋"/>
                <w:b w:val="0"/>
                <w:bCs w:val="0"/>
                <w:color w:val="auto"/>
                <w:sz w:val="24"/>
                <w:szCs w:val="24"/>
              </w:rPr>
              <w:t>，培训人员：韩本涛 杨达奎 吴渊 张人杰  梅雪莲 唐松等人。培训有效性评价：培训取得预期效果。评价人：韩本涛。</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抽查2、20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.10.18培训记录：培训内容：安全法、消防法、安全培训、建设工程安全生产管理条例。参加人员：杨达奎 吴渊 张人杰 等人。考核评价结果：</w:t>
            </w:r>
            <w:r>
              <w:rPr>
                <w:rFonts w:hint="eastAsia" w:ascii="仿宋" w:hAnsi="仿宋" w:eastAsia="仿宋" w:cs="仿宋"/>
                <w:b w:val="0"/>
                <w:bCs w:val="0"/>
                <w:color w:val="auto"/>
                <w:spacing w:val="-2"/>
                <w:sz w:val="24"/>
                <w:szCs w:val="24"/>
              </w:rPr>
              <w:t>通过培训，公司员工对</w:t>
            </w:r>
            <w:r>
              <w:rPr>
                <w:rFonts w:hint="eastAsia" w:ascii="仿宋" w:hAnsi="仿宋" w:eastAsia="仿宋" w:cs="仿宋"/>
                <w:b w:val="0"/>
                <w:bCs w:val="0"/>
                <w:color w:val="auto"/>
                <w:sz w:val="24"/>
                <w:szCs w:val="24"/>
              </w:rPr>
              <w:t>质量、环境、职业健康安全的意识，对方针、目标指标清楚，达到了预期的培训目的。评价人：</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施工应急预案的培训</w:t>
            </w:r>
            <w:r>
              <w:rPr>
                <w:rFonts w:hint="eastAsia" w:ascii="仿宋" w:hAnsi="仿宋" w:eastAsia="仿宋" w:cs="仿宋"/>
                <w:b w:val="0"/>
                <w:bCs w:val="0"/>
                <w:color w:val="auto"/>
                <w:sz w:val="24"/>
                <w:szCs w:val="24"/>
              </w:rPr>
              <w:t>，培训有效性评价：</w:t>
            </w:r>
            <w:r>
              <w:rPr>
                <w:rFonts w:hint="eastAsia" w:ascii="仿宋" w:hAnsi="仿宋" w:eastAsia="仿宋" w:cs="仿宋"/>
                <w:b w:val="0"/>
                <w:bCs w:val="0"/>
                <w:color w:val="auto"/>
                <w:spacing w:val="-2"/>
                <w:sz w:val="24"/>
                <w:szCs w:val="24"/>
              </w:rPr>
              <w:t>通过培训，公司员工对本公司的施工应急预案有了进一步了解。提高了员工的安全意识。</w:t>
            </w:r>
          </w:p>
          <w:p>
            <w:pPr>
              <w:pStyle w:val="6"/>
              <w:widowControl/>
              <w:spacing w:line="360" w:lineRule="exact"/>
              <w:ind w:firstLine="240" w:firstLineChars="1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抽查3、特种行业操作人员培训·管理方针（质量、环境、职业健康安全）</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·管理目标（质量、环境目标指标、职业健康安全目标）</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·环境管理方案、职业健康安全管理方案；</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参加人员：唐松、</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等人培训有效性评价：培训取得预期效果。评价人：</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查岗位操作规程及相关文件</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抽查4、安全操作规程及进厂三级教育</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·违法操作规程对环境和职业健康安全产生的影响；进行有效性评价，有相应的记录。20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24</w:t>
            </w:r>
            <w:r>
              <w:rPr>
                <w:rFonts w:hint="eastAsia" w:ascii="仿宋" w:hAnsi="仿宋" w:eastAsia="仿宋" w:cs="仿宋"/>
                <w:b w:val="0"/>
                <w:bCs w:val="0"/>
                <w:color w:val="auto"/>
                <w:sz w:val="24"/>
                <w:szCs w:val="24"/>
              </w:rPr>
              <w:t>日</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针对各级取证人员进行安全教育培训，培训内容有：安全生产法律法规及规章制度、安全生产管理制度、安全操作制度、三级教育、特种作业安全技能培训等项内容。并提供相应的培训记录，及人员签到表和培训效果评价。</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部长介绍：公司目前有二级建造师</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人、高级工程师1人。工程师1</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人。其他管理人员如安全员、施工员、预算员、测量工及全部特殊工种人员持证上岗。</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随机抽查企业主要负责人取证情况：</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编制《人力资源管理管理程序》，规定了控制要求。对企业的人力资源的培养和发展等作出规定，建造师、专业技术人员、特种作业人员等人力资源作出了规划。</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编制《人力资源管理规划》等三层作业文件，部门又根据自己部门的特点提供《各部门负责人职责和任职要求》及《绩效考核规定》，对员工的绩效进行考核，并与员工的工资相挂钩，查20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年1</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月的考核记录，考核结果基本达成设定的目标值，考核基本与办法保持一致。编制《岗位工作人员任职资格》，对总经理、管代、内审员、项目经理、安全员、电工、电焊工等岗位人员的任职要求从能力、意识、学历、经历、技能等方面作出规定。</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抽查行政部经理</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、市场部经理市场部等均满足任职要求。</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根据企业发展规划、现状及各部门意见，</w:t>
            </w:r>
            <w:r>
              <w:rPr>
                <w:rFonts w:hint="eastAsia" w:ascii="仿宋" w:hAnsi="仿宋" w:eastAsia="仿宋" w:cs="仿宋"/>
                <w:b w:val="0"/>
                <w:bCs w:val="0"/>
                <w:color w:val="auto"/>
                <w:sz w:val="24"/>
                <w:szCs w:val="24"/>
                <w:lang w:eastAsia="zh-CN"/>
              </w:rPr>
              <w:t>行政</w:t>
            </w:r>
            <w:r>
              <w:rPr>
                <w:rFonts w:hint="eastAsia" w:ascii="仿宋" w:hAnsi="仿宋" w:eastAsia="仿宋" w:cs="仿宋"/>
                <w:b w:val="0"/>
                <w:bCs w:val="0"/>
                <w:color w:val="auto"/>
                <w:sz w:val="24"/>
                <w:szCs w:val="24"/>
              </w:rPr>
              <w:t>部制定年度培训计划，提供《20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培训计划》，包括了新员工培训、继续教育、安全培训、岗位培训及特种作业人员培训，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行政部，批准：韩本涛，日期：20</w:t>
            </w:r>
            <w:r>
              <w:rPr>
                <w:rFonts w:hint="eastAsia" w:ascii="仿宋" w:hAnsi="仿宋" w:eastAsia="仿宋" w:cs="仿宋"/>
                <w:b w:val="0"/>
                <w:bCs w:val="0"/>
                <w:color w:val="auto"/>
                <w:sz w:val="24"/>
                <w:szCs w:val="24"/>
                <w:lang w:val="en-US" w:eastAsia="zh-CN"/>
              </w:rPr>
              <w:t>21.2.23</w:t>
            </w:r>
            <w:r>
              <w:rPr>
                <w:rFonts w:hint="eastAsia" w:ascii="仿宋" w:hAnsi="仿宋" w:eastAsia="仿宋" w:cs="仿宋"/>
                <w:b w:val="0"/>
                <w:bCs w:val="0"/>
                <w:color w:val="auto"/>
                <w:sz w:val="24"/>
                <w:szCs w:val="24"/>
              </w:rPr>
              <w:t>。</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查《培训记录表》，培训题目：三体系标准培训，有培训内容摘要：ISO9001:2015，ISO14001:2015，OHSAS 18001:2007系列标准培训，学习标准的发展、构成，重点学习ISO9001:2015标准。向全体员工讲解贯彻标准的意义。并在培训结束后策划本公司管理体系的建立、实施过程。学习手册、程序文件编写格式。培训地点：会议室，咨询教师，培训时间：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3.25</w:t>
            </w:r>
            <w:r>
              <w:rPr>
                <w:rFonts w:hint="eastAsia" w:ascii="仿宋" w:hAnsi="仿宋" w:eastAsia="仿宋" w:cs="仿宋"/>
                <w:b w:val="0"/>
                <w:bCs w:val="0"/>
                <w:color w:val="auto"/>
                <w:sz w:val="24"/>
                <w:szCs w:val="24"/>
              </w:rPr>
              <w:t xml:space="preserve">，培训人员：公司全体员工，培训有效性评价：培训取得预期效果。评价人：杨达奎 。 </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查20</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.10.16-7公司三合一管理体系文件及应急预案培训；</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.11.20进行内审员培训；进行有效性评价，有相应的记录。</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提供《关于印发安全教育培训计划的通知》</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针对各级取证人员进行安全教育培训，培训内容有：安全生产法律法规及规章制度、安全生产管理制度、安全操作制度、三级教育、特种作业安全技能培训等。并提供相应的培训记录，及人员签到表和培训效果评价。</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负责人介绍：因公司业务迅速提升，公司需要招聘项目管理人员、安全员、财会人员，但不能提供新员工入职三级培训</w:t>
            </w:r>
          </w:p>
          <w:p>
            <w:pPr>
              <w:pStyle w:val="6"/>
              <w:widowControl/>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不符合《</w:t>
            </w:r>
            <w:r>
              <w:rPr>
                <w:rFonts w:hint="eastAsia" w:ascii="仿宋" w:hAnsi="仿宋" w:eastAsia="仿宋" w:cs="仿宋"/>
                <w:b w:val="0"/>
                <w:bCs w:val="0"/>
                <w:color w:val="auto"/>
                <w:spacing w:val="-20"/>
                <w:sz w:val="24"/>
                <w:szCs w:val="24"/>
              </w:rPr>
              <w:t>人力资源管理</w:t>
            </w:r>
            <w:r>
              <w:rPr>
                <w:rFonts w:hint="eastAsia" w:ascii="仿宋" w:hAnsi="仿宋" w:eastAsia="仿宋" w:cs="仿宋"/>
                <w:b w:val="0"/>
                <w:bCs w:val="0"/>
                <w:color w:val="auto"/>
                <w:sz w:val="24"/>
                <w:szCs w:val="24"/>
              </w:rPr>
              <w:t>控制程序》的要求，经沟通负责人立即整改；</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企业主要负责人取证情况：</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潘广强  项目经理  资格证书编号：00155539注册编号：川251141533009；证书编号：01245021；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施工企业项目负责人安全生产考试合格证：川建安B(2015)1490004;</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夏云  项目经理  资格证书编号：00184892;注册编号：川251151708785；证书编号：01546694</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施工企业项目负责人安全生产考试合格证：川建安B(2017)1490002;至2020.5.8</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刘伟均项目经理  资格证书编号：00133748;注册编号：川251141534971；证书编号：01247053</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施工企业项目负责人安全生产考试合格证：川建安B（2017）1400003</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测量工  李响  证书编号：51161111700128</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二级建造师：张小清  专业类别：建筑  注册证书号：川251191935353</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二级建造师：林晓静 专业类别：市政  注册证书号：川251181916596</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二级建造师：张平方  专业类别：机电  注册证书号：川251181909001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二级建造师：潘广强  专业类别：水利  注册证书号：川251141533009</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二级建造师：张荣  专业类别：市政  注册证书号：川251121541424</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二级建造师：黄维  专业类别：建筑  注册证书号：川251151708532</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二级建造师：张瑞鹏  专业类别：水利  注册证书号：川251161708784</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注册建造师：唐松  证书编号：川造11215100006241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专业技术职称资格：</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吴珍辉    专业名称：水利水电   资格名称：工程师   </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发证时间：2014.3.13  发证机关：成都市职称改革领导小组</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夏云   专业名称：工业民用与建筑   资格名称：工程师   </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发证时间：2015.2.16  发证机关：武汉市职改办</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罗文豪    专业名称：市政   资格名称：工程师   </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发证时间：2018.5.04  发证机关：成都市成华区职称改革领导小组</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郝录伟    专业名称：机电一体化   资格名称：工程师   </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发证时间：2018.4.12  发证机关：成都市职称改革领导办公室</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杨达奎    专业名称：房建   资格名称：工程师   </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发证时间：2018.10.21  发证机关：平昌县职称改革领导小组</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李勇    专业名：工程造价    资格名称：工程师   发证时间：2014.3.13  发证机关：平昌县职称改革领导小组</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公司1~2级建造资质人员18人，专业技术职称人员20名，建筑施工特种作业人员：</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施工电梯司机 苟晓琴 证书编号：川S042018000400  有效期：2024.10</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建筑起重信号工（司索工）贺诗逸 证书编号：川S032018000062  有效期：2024.10</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高处作业吊篮安装拆卸工  杨达奎  证书编号：川S042018000400  有效期：2024.5</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建筑架子工机（附着脚手架） 张荣 证书编号：川S022018000001  有效期：2024.10</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建筑起重信号工（司索工）杨雪莲 证书编号：川S032018000062  有效期：2024.10</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建筑电工  陈朝波  证书编号：川S012018000025  有效期：2024.05</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建筑电工  张强  证书编号：川S012017000074  有效期：2023.11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建筑电工  罗永红  证书编号：川S012017000076  有效期：2023.11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建筑架子工  周利娜  证书编号：川S022017D00059  有效期：2023.11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建筑架子工  宋一娜  证书编号：川S022017D00060  有效期：2023.11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建筑架子工  吴渊  证书编号：川S022017D00061  有效期：2023.11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罗文豪  建筑与市政工程  土建质量员  证书号51161061700166</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杨达奎  建筑与市政工程  安全员  证书号51161991700261</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李响    建筑与市政工程  测量员  证书号51161981700020</w:t>
            </w:r>
          </w:p>
          <w:p>
            <w:pPr>
              <w:pStyle w:val="6"/>
              <w:widowControl/>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发证单位四川省住房和城市建设厅</w:t>
            </w:r>
          </w:p>
          <w:p>
            <w:pPr>
              <w:pStyle w:val="2"/>
              <w:spacing w:line="360" w:lineRule="exact"/>
              <w:ind w:firstLine="520" w:firstLineChars="200"/>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z w:val="24"/>
                <w:szCs w:val="24"/>
              </w:rPr>
              <w:t>对每位特种作业人员岗前进行安全交底，交底人、接底人签字。</w:t>
            </w:r>
            <w:r>
              <w:rPr>
                <w:rFonts w:hint="eastAsia" w:ascii="仿宋" w:hAnsi="仿宋" w:eastAsia="仿宋" w:cs="仿宋"/>
                <w:b w:val="0"/>
                <w:bCs w:val="0"/>
                <w:color w:val="auto"/>
                <w:spacing w:val="0"/>
                <w:sz w:val="24"/>
                <w:szCs w:val="24"/>
              </w:rPr>
              <w:t>人员资质满足要求，公司人员基本稳定。各部门根据业务量提出人员需求，行政部负责人员招聘工作。项目部负责岗前培训和施工人员三级教育记录卡，行政部保留复印件。</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主要通过培训提高岗位作业水平和环境、安全意识，明确各岗位要求，自身工作对环境、安全目标的影响，以及如何通过培训和互相交流提高环境绩效等。</w:t>
            </w:r>
          </w:p>
          <w:p>
            <w:pPr>
              <w:pStyle w:val="2"/>
              <w:spacing w:line="360" w:lineRule="exact"/>
              <w:ind w:firstLine="52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现场询问行政部人员，清楚与其相关的重要环境因素及职业健康安全风险。</w:t>
            </w:r>
          </w:p>
          <w:p>
            <w:pPr>
              <w:pStyle w:val="2"/>
              <w:spacing w:line="360" w:lineRule="exact"/>
              <w:ind w:firstLine="480" w:firstLineChars="200"/>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对</w:t>
            </w:r>
            <w:r>
              <w:rPr>
                <w:rFonts w:hint="eastAsia" w:ascii="仿宋" w:hAnsi="仿宋" w:eastAsia="仿宋" w:cs="仿宋"/>
                <w:b w:val="0"/>
                <w:bCs w:val="0"/>
                <w:color w:val="auto"/>
                <w:sz w:val="24"/>
                <w:szCs w:val="24"/>
              </w:rPr>
              <w:t>特种作业人员岗前进行安全交底，交底人、接底人签字。</w:t>
            </w:r>
            <w:r>
              <w:rPr>
                <w:rFonts w:hint="eastAsia" w:ascii="仿宋" w:hAnsi="仿宋" w:eastAsia="仿宋" w:cs="仿宋"/>
                <w:b w:val="0"/>
                <w:bCs w:val="0"/>
                <w:color w:val="auto"/>
                <w:spacing w:val="0"/>
                <w:sz w:val="24"/>
                <w:szCs w:val="24"/>
              </w:rPr>
              <w:t>人员资质满足要求，公司人员基本稳定。各部门根据业务量提出人员需求，行政部负责人员招聘工作。项目部负责岗前培训和施工人员三级教育记录卡，行政部保留复印件。</w:t>
            </w:r>
            <w:r>
              <w:rPr>
                <w:rFonts w:hint="eastAsia" w:ascii="仿宋" w:hAnsi="仿宋" w:eastAsia="仿宋" w:cs="仿宋"/>
                <w:b w:val="0"/>
                <w:bCs w:val="0"/>
                <w:color w:val="auto"/>
                <w:sz w:val="24"/>
                <w:szCs w:val="24"/>
              </w:rPr>
              <w:t>人力资源控制基本满足要求。</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2160" w:type="dxa"/>
          </w:tcPr>
          <w:p>
            <w:pPr>
              <w:spacing w:line="360" w:lineRule="exac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组织的知识</w:t>
            </w:r>
          </w:p>
          <w:p>
            <w:pPr>
              <w:spacing w:line="360" w:lineRule="exact"/>
              <w:rPr>
                <w:rFonts w:hint="eastAsia" w:ascii="仿宋" w:hAnsi="仿宋" w:eastAsia="仿宋" w:cs="仿宋"/>
                <w:b w:val="0"/>
                <w:bCs w:val="0"/>
                <w:color w:val="auto"/>
                <w:sz w:val="24"/>
                <w:szCs w:val="24"/>
              </w:rPr>
            </w:pPr>
          </w:p>
        </w:tc>
        <w:tc>
          <w:tcPr>
            <w:tcW w:w="960" w:type="dxa"/>
          </w:tcPr>
          <w:p>
            <w:pPr>
              <w:spacing w:line="360" w:lineRule="exac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Q7.1.6</w:t>
            </w:r>
          </w:p>
          <w:p>
            <w:pPr>
              <w:spacing w:line="360" w:lineRule="exact"/>
              <w:rPr>
                <w:rFonts w:hint="eastAsia" w:ascii="仿宋" w:hAnsi="仿宋" w:eastAsia="仿宋" w:cs="仿宋"/>
                <w:b w:val="0"/>
                <w:bCs w:val="0"/>
                <w:color w:val="auto"/>
                <w:sz w:val="24"/>
                <w:szCs w:val="24"/>
              </w:rPr>
            </w:pPr>
          </w:p>
        </w:tc>
        <w:tc>
          <w:tcPr>
            <w:tcW w:w="10738" w:type="dxa"/>
            <w:vAlign w:val="center"/>
          </w:tcPr>
          <w:p>
            <w:pPr>
              <w:spacing w:line="360" w:lineRule="exac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  公司确定运行过程所需的知识。提供了组织知识清单：内部来源包括：公司运作准则（管理手册、程序文件、管理制度、作业记录等）、管理过程控制失败和成功项目吸取的经验教训和改进的结果等；</w:t>
            </w:r>
          </w:p>
          <w:p>
            <w:pPr>
              <w:spacing w:line="360" w:lineRule="exact"/>
              <w:ind w:firstLine="480" w:firstLineChars="200"/>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外部来源包括：外来资料（如顾客反馈的信息、质量、技术规范）、法律法规、市场信息等。对知识的保持采取文件资料的保存和信息系统存储方式，在公司内部通过传递、交流、培训等方式获取。</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rPr>
              <w:t>为获取更多必要的知识采用工作经验总结、顾客意见的采集，行业领先者的最佳实践调查等。主要是从顾客满意度调查收集的顾客抱怨、反馈等知识。</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意识</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QEO7.3</w:t>
            </w: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主要通过培训提高岗位作业水平及质量和环境、安全意识，明确各岗位要求，自身工作对环境、安全目标的影响，以及如何通过培训和互相交流提高环境绩效，不符合质量管理体系要求的后果等。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现场询问行政部人员，清楚与其相关的重要环境因素及职业健康安全风险。</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沟通、参与和协商</w:t>
            </w:r>
          </w:p>
        </w:tc>
        <w:tc>
          <w:tcPr>
            <w:tcW w:w="960" w:type="dxa"/>
            <w:vAlign w:val="center"/>
          </w:tcPr>
          <w:p>
            <w:pPr>
              <w:spacing w:line="360" w:lineRule="exact"/>
              <w:rPr>
                <w:rFonts w:hint="eastAsia" w:ascii="仿宋" w:hAnsi="仿宋" w:eastAsia="仿宋" w:cs="仿宋"/>
                <w:b w:val="0"/>
                <w:bCs w:val="0"/>
                <w:color w:val="auto"/>
                <w:sz w:val="24"/>
                <w:szCs w:val="24"/>
                <w:highlight w:val="red"/>
              </w:rPr>
            </w:pPr>
            <w:r>
              <w:rPr>
                <w:rFonts w:hint="eastAsia" w:ascii="仿宋" w:hAnsi="仿宋" w:eastAsia="仿宋" w:cs="仿宋"/>
                <w:b w:val="0"/>
                <w:bCs w:val="0"/>
                <w:color w:val="auto"/>
                <w:sz w:val="24"/>
                <w:szCs w:val="24"/>
              </w:rPr>
              <w:t>QEO7.4</w:t>
            </w:r>
          </w:p>
          <w:p>
            <w:pPr>
              <w:spacing w:line="360" w:lineRule="exact"/>
              <w:rPr>
                <w:rFonts w:hint="eastAsia" w:ascii="仿宋" w:hAnsi="仿宋" w:eastAsia="仿宋" w:cs="仿宋"/>
                <w:b w:val="0"/>
                <w:bCs w:val="0"/>
                <w:color w:val="auto"/>
                <w:sz w:val="24"/>
                <w:szCs w:val="24"/>
              </w:rPr>
            </w:pPr>
          </w:p>
          <w:p>
            <w:pPr>
              <w:pStyle w:val="2"/>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J5.2.3</w:t>
            </w:r>
          </w:p>
          <w:p>
            <w:pPr>
              <w:spacing w:line="360" w:lineRule="exact"/>
              <w:rPr>
                <w:rFonts w:hint="eastAsia" w:ascii="仿宋" w:hAnsi="仿宋" w:eastAsia="仿宋" w:cs="仿宋"/>
                <w:b w:val="0"/>
                <w:bCs w:val="0"/>
                <w:color w:val="auto"/>
                <w:sz w:val="24"/>
                <w:szCs w:val="24"/>
              </w:rPr>
            </w:pP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策划编制的程序文件《</w:t>
            </w:r>
            <w:r>
              <w:rPr>
                <w:rFonts w:hint="eastAsia" w:ascii="仿宋" w:hAnsi="仿宋" w:eastAsia="仿宋" w:cs="仿宋"/>
                <w:b w:val="0"/>
                <w:bCs w:val="0"/>
                <w:color w:val="auto"/>
                <w:spacing w:val="-20"/>
                <w:sz w:val="24"/>
                <w:szCs w:val="24"/>
              </w:rPr>
              <w:t>协商、沟通和协商、沟通和信息交流管理程序</w:t>
            </w:r>
            <w:r>
              <w:rPr>
                <w:rFonts w:hint="eastAsia" w:ascii="仿宋" w:hAnsi="仿宋" w:eastAsia="仿宋" w:cs="仿宋"/>
                <w:b w:val="0"/>
                <w:bCs w:val="0"/>
                <w:color w:val="auto"/>
                <w:sz w:val="24"/>
                <w:szCs w:val="24"/>
              </w:rPr>
              <w:t>》及管理手册的相关章节规定了企业内、外部沟通和员工就职业健康安全事务参与、协商的要求，经查阅和交谈符合标准要求。</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总经理负责在公司建立畅通的沟通渠道。管理者代表是公司内部和外部信息交流和沟通的负责人。行政部是公司内部和外部信息交流和协商的归口行政部。负责与上级主管部门及周边单位的信息交流；负责与管理体系、法律法规等有关的内部和外部信息交流；负责与采购供方、客户等相关方之间的沟通。工程部负责施工现场沟通。各部门收集到有关职业健康安全方面的信息，包括法律法规等，及时向行政部反馈。经营部负责顾客要求方面的有关事宜的沟通。</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目前各项沟通都较为及时、顺畅、效果较好。</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经全体员工大会选举，任命公司工程部吴渊为公司安全事务代表。与吴渊交</w:t>
            </w:r>
            <w:r>
              <w:rPr>
                <w:rFonts w:hint="eastAsia" w:ascii="仿宋" w:hAnsi="仿宋" w:eastAsia="仿宋" w:cs="仿宋"/>
                <w:b w:val="0"/>
                <w:bCs w:val="0"/>
                <w:color w:val="auto"/>
                <w:sz w:val="24"/>
                <w:szCs w:val="24"/>
                <w:lang w:val="en-GB"/>
              </w:rPr>
              <w:t>谈，</w:t>
            </w:r>
            <w:r>
              <w:rPr>
                <w:rFonts w:hint="eastAsia" w:ascii="仿宋" w:hAnsi="仿宋" w:eastAsia="仿宋" w:cs="仿宋"/>
                <w:b w:val="0"/>
                <w:bCs w:val="0"/>
                <w:color w:val="auto"/>
                <w:sz w:val="24"/>
                <w:szCs w:val="24"/>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通过安全事务代表的建议，员工的劳保用品得到合理配备并及时发放；公司承诺每年为特殊工种人员体检一次；员工保险得到按时交纳等。</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组织的知识、文件化信息</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Q7.1.6</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E7.1</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QEO7.5</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J3.5</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J10.5.4</w:t>
            </w: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受审核方建立的管理体系文件包括：</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管理手册DCG-QEO-2019 -B/0版，发布时间</w:t>
            </w:r>
            <w:r>
              <w:rPr>
                <w:rFonts w:hint="eastAsia" w:ascii="宋体" w:hAnsi="宋体" w:eastAsia="宋体" w:cs="宋体"/>
                <w:b w:val="0"/>
                <w:bCs w:val="0"/>
                <w:color w:val="auto"/>
                <w:sz w:val="21"/>
                <w:szCs w:val="21"/>
              </w:rPr>
              <w:t>：</w:t>
            </w:r>
            <w:r>
              <w:rPr>
                <w:rFonts w:hint="eastAsia" w:ascii="宋体" w:hAnsi="宋体" w:eastAsia="宋体" w:cs="宋体"/>
                <w:b w:val="0"/>
                <w:bCs w:val="0"/>
                <w:color w:val="000000"/>
                <w:sz w:val="21"/>
                <w:szCs w:val="21"/>
                <w:lang w:eastAsia="zh-CN"/>
              </w:rPr>
              <w:t>2019年8月12日</w:t>
            </w:r>
            <w:r>
              <w:rPr>
                <w:rFonts w:hint="eastAsia" w:ascii="宋体" w:hAnsi="宋体" w:eastAsia="宋体" w:cs="宋体"/>
                <w:b w:val="0"/>
                <w:bCs w:val="0"/>
                <w:color w:val="auto"/>
                <w:sz w:val="21"/>
                <w:szCs w:val="21"/>
              </w:rPr>
              <w:t xml:space="preserve">   实施时间：</w:t>
            </w:r>
            <w:r>
              <w:rPr>
                <w:rFonts w:hint="eastAsia" w:ascii="宋体" w:hAnsi="宋体" w:eastAsia="宋体" w:cs="宋体"/>
                <w:b w:val="0"/>
                <w:bCs w:val="0"/>
                <w:color w:val="000000"/>
                <w:sz w:val="21"/>
                <w:szCs w:val="21"/>
                <w:lang w:eastAsia="zh-CN"/>
              </w:rPr>
              <w:t>2019年8月12</w:t>
            </w:r>
            <w:r>
              <w:rPr>
                <w:rFonts w:hint="eastAsia" w:ascii="宋体" w:hAnsi="宋体"/>
                <w:b w:val="0"/>
                <w:bCs/>
                <w:color w:val="000000"/>
                <w:sz w:val="21"/>
                <w:szCs w:val="21"/>
                <w:lang w:eastAsia="zh-CN"/>
              </w:rPr>
              <w:t>日</w:t>
            </w:r>
            <w:r>
              <w:rPr>
                <w:rFonts w:hint="eastAsia" w:ascii="仿宋" w:hAnsi="仿宋" w:eastAsia="仿宋" w:cs="仿宋"/>
                <w:b w:val="0"/>
                <w:bCs w:val="0"/>
                <w:color w:val="auto"/>
                <w:sz w:val="24"/>
                <w:szCs w:val="24"/>
              </w:rPr>
              <w:t>2.程序文件DCG-</w:t>
            </w:r>
            <w:r>
              <w:rPr>
                <w:rFonts w:hint="eastAsia" w:ascii="仿宋" w:hAnsi="仿宋" w:eastAsia="仿宋" w:cs="仿宋"/>
                <w:b w:val="0"/>
                <w:bCs w:val="0"/>
                <w:color w:val="auto"/>
                <w:sz w:val="24"/>
                <w:szCs w:val="24"/>
                <w:lang w:val="en-US" w:eastAsia="zh-CN"/>
              </w:rPr>
              <w:t>B</w:t>
            </w:r>
            <w:r>
              <w:rPr>
                <w:rFonts w:hint="eastAsia" w:ascii="仿宋" w:hAnsi="仿宋" w:eastAsia="仿宋" w:cs="仿宋"/>
                <w:b w:val="0"/>
                <w:bCs w:val="0"/>
                <w:color w:val="auto"/>
                <w:sz w:val="24"/>
                <w:szCs w:val="24"/>
              </w:rPr>
              <w:t>-01-40，含40个文件，包括标准要求的形成文件的信息。</w:t>
            </w:r>
          </w:p>
          <w:p>
            <w:pPr>
              <w:spacing w:line="360" w:lineRule="exact"/>
              <w:ind w:right="-218" w:rightChars="-104"/>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3.管理制度汇编包括：质量管理制度、环境管理制度汇编、安全生产管理制度汇编</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包括：材料、设备、构配件进场检验及管理制度、施工机具管理制度、施工现场管理制度、施工机具进场验收与保养维修制度、搬运管理制度、工程项目施工准备管理制度、工程项目施工质量管理制度、档案管理制定、工程竣工验收制度等26个管理制度。</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4.体系运行所需要的文件和记录</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编制了《文件控制程序》《记录控制程序》用于对管理体系文件，符合标准要求。</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查看《文件发放记录表》，内容包括：文件名称，文件编号，接收部门，分发序号，接收人/日期，回收记录。</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查行政部管理手册的发放，文件编号 版B/0，分发号01，接收人吴渊。分发号02，接收人</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查文件更改情况：针对一阶段提出的不符合，对《管理手册》进行了更改。补充完善了相关内容，被替换的文件页均标有“作废”标识，由行政部统一封存。</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查行政部管理手册、管理制度等文件均保管良好，为有效版本，有受控标识。</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行政部负责收集有关产品的国家标准、行业标准的最新版本，分发到相关部门使用；收回旧标准。</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查见《适用的法律法规及其他要求清单》，内容包括：序号、文件名称、编号、版本等，收集基本全面，基本符合。</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以上外来文件保管良好，均为有效版本。</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查见《记录清单》，内容包括：序号、记录名称、编号、保存期、使用部门等。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共登记有不符合项报告、顾客满意程度调查表、文件发放回收记录、外来文件清单、培训记录表、环境因素清单等。保存期限分别为三年和长期。未将认证范围内的实际施工中的记录录入清单中，口头交流。</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抽查行政部文件发放登记表、培训记录表、受控文件清单，固体废弃物处置记录，填写及保管符合要求。</w:t>
            </w:r>
            <w:r>
              <w:rPr>
                <w:rFonts w:hint="eastAsia" w:ascii="仿宋" w:hAnsi="仿宋" w:eastAsia="仿宋" w:cs="仿宋"/>
                <w:b w:val="0"/>
                <w:bCs w:val="0"/>
                <w:color w:val="auto"/>
                <w:sz w:val="24"/>
                <w:szCs w:val="24"/>
              </w:rPr>
              <w:br w:type="textWrapping"/>
            </w:r>
            <w:r>
              <w:rPr>
                <w:rFonts w:hint="eastAsia" w:ascii="仿宋" w:hAnsi="仿宋" w:eastAsia="仿宋" w:cs="仿宋"/>
                <w:b w:val="0"/>
                <w:bCs w:val="0"/>
                <w:color w:val="auto"/>
                <w:sz w:val="24"/>
                <w:szCs w:val="24"/>
              </w:rPr>
              <w:t>各部门保存各记录，按时间整理，放置在文件柜中，以便检索，行政部定期对其进行检查，目前保存完好。名称，编号构成记录的唯一性标识。</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介绍：尚未有销毁记录，若有由行政部组织进行。</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eastAsia="zh-CN"/>
              </w:rPr>
              <w:t>吴渊</w:t>
            </w:r>
            <w:r>
              <w:rPr>
                <w:rFonts w:hint="eastAsia" w:ascii="仿宋" w:hAnsi="仿宋" w:eastAsia="仿宋" w:cs="仿宋"/>
                <w:b w:val="0"/>
                <w:bCs w:val="0"/>
                <w:color w:val="auto"/>
                <w:sz w:val="24"/>
                <w:szCs w:val="24"/>
              </w:rPr>
              <w:t>介绍公司自成立以来获得多项工程施工奖项，公司也因此赢得客户的深度认同，完美的塑造了在时代发展背景下施工行业超常规发展的成功典范，业务范围遍及四川省、福建等地。</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60" w:type="dxa"/>
          </w:tcPr>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运行的策划与控制</w:t>
            </w:r>
          </w:p>
          <w:p>
            <w:pPr>
              <w:tabs>
                <w:tab w:val="left" w:pos="3420"/>
                <w:tab w:val="left" w:pos="6600"/>
              </w:tabs>
              <w:snapToGrid w:val="0"/>
              <w:spacing w:line="360" w:lineRule="exact"/>
              <w:rPr>
                <w:rFonts w:hint="eastAsia" w:ascii="仿宋" w:hAnsi="仿宋" w:eastAsia="仿宋" w:cs="仿宋"/>
                <w:b w:val="0"/>
                <w:bCs w:val="0"/>
                <w:color w:val="auto"/>
                <w:sz w:val="24"/>
                <w:szCs w:val="24"/>
              </w:rPr>
            </w:pPr>
          </w:p>
        </w:tc>
        <w:tc>
          <w:tcPr>
            <w:tcW w:w="960" w:type="dxa"/>
          </w:tcPr>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ES8.1</w:t>
            </w:r>
          </w:p>
          <w:p>
            <w:pPr>
              <w:tabs>
                <w:tab w:val="left" w:pos="3420"/>
                <w:tab w:val="left" w:pos="6600"/>
              </w:tabs>
              <w:snapToGrid w:val="0"/>
              <w:spacing w:line="360" w:lineRule="exact"/>
              <w:rPr>
                <w:rFonts w:hint="eastAsia" w:ascii="仿宋" w:hAnsi="仿宋" w:eastAsia="仿宋" w:cs="仿宋"/>
                <w:b w:val="0"/>
                <w:bCs w:val="0"/>
                <w:color w:val="auto"/>
                <w:sz w:val="24"/>
                <w:szCs w:val="24"/>
              </w:rPr>
            </w:pPr>
          </w:p>
        </w:tc>
        <w:tc>
          <w:tcPr>
            <w:tcW w:w="10738" w:type="dxa"/>
          </w:tcPr>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组织制定了环境、职业健康安全运行相关的控制程序及相应的控制准则，如废弃物排放控制、相关方环境安全管理办法、劳保用品管理制度、消防管理制度、火灾预防应急准备和响应管理等过程的运行准则。</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◆根据过程的运行准则，组织实施资源能源的消耗控制火灾预防、职业健康安全事故防范等过程的控制，避免和减少了环境职业健康安全的损失。</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◆消防设施检查、节能降耗运行检查、火灾预防运行检查、安全环境检查等关键运行控制信息的证据都以记录或文件的方式保留。</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◆抽查环境运行的策划与控制实施</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1）固体废弃物排放的管控：</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生活垃圾在办公区域集中收集后，由物业管理交环卫部门统一定期清运；回收固废处理（包括危险固废如墨盒、硒鼓等）作好分类，标识交供应商回收。</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2）资源、能源消耗管控：</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年1月至</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月能源支出统计表，记录显示：基本达成目标。</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3）火灾预防：</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张贴防火标识，购买灭火器等消防设施；</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组织相关人员进行培训；日常的检查；制定火灾应急预案。</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查见组织的职业健康安全运行控制状况：</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1）意外火灾控制</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建立消防检查管理制度；确定消防小组人员职责；按规定每月进行消防检查；制定应急准备响应预案；进行消防演习。</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新冠疫情期间，组织策划了《疫情防控应急工作预案》，对疫情期间的疫情防控物资的发放、人员的管控、每日的人员体温检测、环境的消毒等进行了策划。目前公司所在地处于新冠疫情低风险区域，公司员工外出办事时，严格遵守客户对新冠疫情控制要求规定，如需要佩带口罩或测量体温无条件配合。</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3）对相关方施加影响</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组织对进入场所内的供方送货员、求职及培训人员视情况由安保人员或受访人提醒、签定安全协议等方式，告知相关遵守相应的运行准则，以防止外来人员受到人身伤害或职业健康安危害。</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60" w:type="dxa"/>
          </w:tcPr>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应急准备和响应</w:t>
            </w:r>
          </w:p>
        </w:tc>
        <w:tc>
          <w:tcPr>
            <w:tcW w:w="960" w:type="dxa"/>
          </w:tcPr>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ES8.2</w:t>
            </w:r>
          </w:p>
          <w:p>
            <w:pPr>
              <w:tabs>
                <w:tab w:val="left" w:pos="3420"/>
                <w:tab w:val="left" w:pos="6600"/>
              </w:tabs>
              <w:snapToGrid w:val="0"/>
              <w:spacing w:line="360" w:lineRule="exact"/>
              <w:rPr>
                <w:rFonts w:hint="eastAsia" w:ascii="仿宋" w:hAnsi="仿宋" w:eastAsia="仿宋" w:cs="仿宋"/>
                <w:b w:val="0"/>
                <w:bCs w:val="0"/>
                <w:color w:val="auto"/>
                <w:sz w:val="24"/>
                <w:szCs w:val="24"/>
              </w:rPr>
            </w:pPr>
          </w:p>
        </w:tc>
        <w:tc>
          <w:tcPr>
            <w:tcW w:w="10738" w:type="dxa"/>
          </w:tcPr>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查见：《应急准备和响应控制程序》等。</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公司应急准备和响应包含：塌方、倒塌事故，触电事故，机械伤害事故，高处坠落事故，火灾爆炸事故，中暑事故，物体打击事故，车辆伤害事故等。制定了安全事故应急预案。</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抽查：公司应急演练计划：20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日 进行火灾消防应急演练。.</w:t>
            </w:r>
          </w:p>
          <w:p>
            <w:pPr>
              <w:widowControl/>
              <w:spacing w:line="320" w:lineRule="exact"/>
              <w:ind w:firstLine="480" w:firstLineChars="200"/>
              <w:rPr>
                <w:rFonts w:hint="eastAsia" w:ascii="仿宋" w:hAnsi="仿宋" w:eastAsia="仿宋" w:cs="仿宋"/>
                <w:b w:val="0"/>
                <w:bCs w:val="0"/>
                <w:color w:val="auto"/>
                <w:kern w:val="0"/>
                <w:sz w:val="24"/>
              </w:rPr>
            </w:pPr>
            <w:r>
              <w:rPr>
                <w:rFonts w:hint="eastAsia" w:ascii="仿宋" w:hAnsi="仿宋" w:eastAsia="仿宋" w:cs="仿宋"/>
                <w:b w:val="0"/>
                <w:bCs w:val="0"/>
                <w:color w:val="auto"/>
                <w:kern w:val="0"/>
                <w:sz w:val="24"/>
              </w:rPr>
              <w:t>二、演习时间</w:t>
            </w:r>
          </w:p>
          <w:p>
            <w:pPr>
              <w:widowControl/>
              <w:spacing w:line="320" w:lineRule="exact"/>
              <w:ind w:firstLine="480" w:firstLineChars="200"/>
              <w:rPr>
                <w:rFonts w:hint="eastAsia" w:ascii="仿宋" w:hAnsi="仿宋" w:eastAsia="仿宋" w:cs="仿宋"/>
                <w:b w:val="0"/>
                <w:bCs w:val="0"/>
                <w:color w:val="auto"/>
                <w:kern w:val="0"/>
                <w:sz w:val="24"/>
              </w:rPr>
            </w:pPr>
            <w:r>
              <w:rPr>
                <w:rFonts w:hint="eastAsia" w:ascii="仿宋" w:hAnsi="仿宋" w:eastAsia="仿宋" w:cs="仿宋"/>
                <w:b w:val="0"/>
                <w:bCs w:val="0"/>
                <w:color w:val="auto"/>
                <w:sz w:val="24"/>
                <w:szCs w:val="24"/>
              </w:rPr>
              <w:t>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日</w:t>
            </w:r>
            <w:r>
              <w:rPr>
                <w:rFonts w:hint="eastAsia" w:ascii="仿宋" w:hAnsi="仿宋" w:eastAsia="仿宋" w:cs="仿宋"/>
                <w:b w:val="0"/>
                <w:bCs w:val="0"/>
                <w:color w:val="auto"/>
                <w:kern w:val="0"/>
                <w:sz w:val="24"/>
              </w:rPr>
              <w:t>14：30：00～17：30</w:t>
            </w:r>
            <w:r>
              <w:rPr>
                <w:rFonts w:hint="eastAsia" w:ascii="仿宋" w:hAnsi="仿宋" w:eastAsia="仿宋" w:cs="仿宋"/>
                <w:b w:val="0"/>
                <w:bCs w:val="0"/>
                <w:color w:val="auto"/>
                <w:kern w:val="0"/>
                <w:sz w:val="24"/>
              </w:rPr>
              <w:br w:type="textWrapping"/>
            </w:r>
            <w:r>
              <w:rPr>
                <w:rFonts w:hint="eastAsia" w:ascii="仿宋" w:hAnsi="仿宋" w:eastAsia="仿宋" w:cs="仿宋"/>
                <w:b w:val="0"/>
                <w:bCs w:val="0"/>
                <w:color w:val="auto"/>
                <w:kern w:val="0"/>
                <w:sz w:val="24"/>
              </w:rPr>
              <w:t>三、参加人员</w:t>
            </w:r>
          </w:p>
          <w:p>
            <w:pPr>
              <w:widowControl/>
              <w:spacing w:line="320" w:lineRule="exact"/>
              <w:ind w:firstLine="480" w:firstLineChars="200"/>
              <w:rPr>
                <w:rFonts w:hint="eastAsia" w:ascii="仿宋" w:hAnsi="仿宋" w:eastAsia="仿宋" w:cs="仿宋"/>
                <w:b w:val="0"/>
                <w:bCs w:val="0"/>
                <w:color w:val="auto"/>
                <w:kern w:val="0"/>
                <w:sz w:val="24"/>
              </w:rPr>
            </w:pPr>
            <w:r>
              <w:rPr>
                <w:rFonts w:hint="eastAsia" w:ascii="仿宋" w:hAnsi="仿宋" w:eastAsia="仿宋" w:cs="仿宋"/>
                <w:b w:val="0"/>
                <w:bCs w:val="0"/>
                <w:color w:val="auto"/>
                <w:kern w:val="0"/>
                <w:sz w:val="24"/>
              </w:rPr>
              <w:t>公司全体人员</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抽见：消防安全演习报告：公司全体人员参加了20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日13:30至14:30在公司由行政部组织的在公司空坝进行火灾消防演练。演习前进行了消防法规宣传及救援、逃生基本常识讲解；</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现场能提供以上演练记录及消防安全演习总结报告。通过演练，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pPr>
              <w:tabs>
                <w:tab w:val="left" w:pos="3420"/>
                <w:tab w:val="left" w:pos="6600"/>
              </w:tabs>
              <w:snapToGrid w:val="0"/>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目前应急预案基本符合要求，暂无变更。</w:t>
            </w:r>
          </w:p>
          <w:p>
            <w:pPr>
              <w:pStyle w:val="2"/>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查，其他应急的演练也按计划要求进行，并进行总结评价，应急准备和响应的管理符合要求 。</w:t>
            </w:r>
          </w:p>
          <w:p>
            <w:pPr>
              <w:spacing w:line="360" w:lineRule="exact"/>
              <w:rPr>
                <w:rFonts w:hint="eastAsia" w:ascii="仿宋" w:hAnsi="仿宋" w:eastAsia="仿宋" w:cs="仿宋"/>
                <w:b w:val="0"/>
                <w:bCs w:val="0"/>
                <w:color w:val="auto"/>
                <w:sz w:val="24"/>
                <w:szCs w:val="24"/>
              </w:rPr>
            </w:pP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内部审核</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QEO9.2</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J12.2</w:t>
            </w: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公司制定《内部审核控制程序》，对内部审核方案策划规定：</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1.频次：内审每年进行一次，两次内部审核的时间间隔不超过12个月。</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2.方法：按部门/过程审核。提供了内审员</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、吴渊的任命书    韩本涛  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月</w:t>
            </w:r>
            <w:r>
              <w:rPr>
                <w:rFonts w:hint="eastAsia" w:ascii="仿宋" w:hAnsi="仿宋" w:eastAsia="仿宋" w:cs="仿宋"/>
                <w:b w:val="0"/>
                <w:bCs w:val="0"/>
                <w:color w:val="auto"/>
                <w:sz w:val="24"/>
                <w:szCs w:val="24"/>
                <w:lang w:val="en-US" w:eastAsia="zh-CN"/>
              </w:rPr>
              <w:t>24</w:t>
            </w:r>
            <w:r>
              <w:rPr>
                <w:rFonts w:hint="eastAsia" w:ascii="仿宋" w:hAnsi="仿宋" w:eastAsia="仿宋" w:cs="仿宋"/>
                <w:b w:val="0"/>
                <w:bCs w:val="0"/>
                <w:color w:val="auto"/>
                <w:sz w:val="24"/>
                <w:szCs w:val="24"/>
              </w:rPr>
              <w:t>日</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3.职责：体系负责人组织内部审核活动。</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4.策划要求：范围、准则、工作分配等。</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5.报告：体系负责人在内部审核结束及纠正措施完成后应向总经理报告审核结果。</w:t>
            </w:r>
          </w:p>
          <w:p>
            <w:pPr>
              <w:spacing w:line="36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6.提供了《20</w:t>
            </w:r>
            <w:r>
              <w:rPr>
                <w:rFonts w:hint="eastAsia" w:ascii="仿宋" w:hAnsi="仿宋" w:eastAsia="仿宋" w:cs="仿宋"/>
                <w:b w:val="0"/>
                <w:bCs w:val="0"/>
                <w:color w:val="auto"/>
                <w:sz w:val="24"/>
                <w:szCs w:val="24"/>
                <w:lang w:val="en-US" w:eastAsia="zh-CN"/>
              </w:rPr>
              <w:t>21</w:t>
            </w:r>
            <w:r>
              <w:rPr>
                <w:rFonts w:hint="eastAsia" w:ascii="仿宋" w:hAnsi="仿宋" w:eastAsia="仿宋" w:cs="仿宋"/>
                <w:b w:val="0"/>
                <w:bCs w:val="0"/>
                <w:color w:val="auto"/>
                <w:sz w:val="24"/>
                <w:szCs w:val="24"/>
              </w:rPr>
              <w:t>年内部审核实施计划》，计划内容有：目的、范围、审核准则、计划编制：编制小组 审批：</w:t>
            </w:r>
            <w:r>
              <w:rPr>
                <w:rFonts w:hint="eastAsia" w:ascii="仿宋" w:hAnsi="仿宋" w:eastAsia="仿宋" w:cs="仿宋"/>
                <w:b w:val="0"/>
                <w:bCs w:val="0"/>
                <w:color w:val="auto"/>
                <w:sz w:val="24"/>
                <w:szCs w:val="24"/>
                <w:lang w:eastAsia="zh-CN"/>
              </w:rPr>
              <w:t>杨达奎</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审核时间202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年3月</w:t>
            </w:r>
            <w:r>
              <w:rPr>
                <w:rFonts w:hint="eastAsia" w:ascii="仿宋" w:hAnsi="仿宋" w:eastAsia="仿宋" w:cs="仿宋"/>
                <w:b w:val="0"/>
                <w:bCs w:val="0"/>
                <w:color w:val="auto"/>
                <w:sz w:val="24"/>
                <w:szCs w:val="24"/>
                <w:lang w:val="en-US" w:eastAsia="zh-CN"/>
              </w:rPr>
              <w:t>15</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16</w:t>
            </w:r>
            <w:r>
              <w:rPr>
                <w:rFonts w:hint="eastAsia" w:ascii="仿宋" w:hAnsi="仿宋" w:eastAsia="仿宋" w:cs="仿宋"/>
                <w:b w:val="0"/>
                <w:bCs w:val="0"/>
                <w:color w:val="auto"/>
                <w:sz w:val="24"/>
                <w:szCs w:val="24"/>
              </w:rPr>
              <w:t>日。</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查阅2020年度内部审核有关记录</w:t>
            </w:r>
          </w:p>
          <w:p>
            <w:pPr>
              <w:numPr>
                <w:ilvl w:val="0"/>
                <w:numId w:val="3"/>
              </w:num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提供了审核组名单：组长：</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（A）、组员：吴渊（B）审核范围：公司领导层、行政部、工程部、项目部、市场部、财务部等各部门。查全条款覆盖。</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审核准则：ISO9001:2015《质量管理体系—要求、GB/T50430-2017《工程建设施工企业质量管理规范》、ISO14001：2015《环境管理体系—要求及使用指南》、ISO45001-2018《职业健康安全管理体系—要求》、公司管理体系文件、适用的法律法规、产品标准等。</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4.提供了《内审首次会议签到表》，参加人有各部门负责人等。</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5.提供了《内审检查表》，经查阅对照，受审核部门涉及条款与公司管理体系职责分配相一致。</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6.提供了《内审不合格报告》</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开出项</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个一般不符合报告,涉及：Q:8.4  EO:9条款不符合。</w:t>
            </w:r>
          </w:p>
          <w:p>
            <w:pPr>
              <w:spacing w:line="360" w:lineRule="exact"/>
              <w:ind w:left="105" w:leftChars="50" w:firstLine="360" w:firstLineChars="15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上述事实不符合GB/T19001-2016 9.1.2GB/T50430-2017 12.3/ISO14001：20158.2/ISO45001-2018 8.2标准条款的相关内容的规定。上述不符事实合。不符合项报告描述基本清楚，标准判断基本正确。</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对于涉及不符合项的部门，进行了原因分析并制定纠正措施计划，经过审核组验证，纠正措施有效。</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行政部组织相关内审员对整改后的情况进行跟踪验证，确认纠正及纠正措施有效，体系的建立、运行符合质量管理体系要求。</w:t>
            </w:r>
          </w:p>
          <w:p>
            <w:pPr>
              <w:spacing w:line="360" w:lineRule="exact"/>
              <w:ind w:firstLine="480" w:firstLineChars="200"/>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审核结论：基本符合计划安排和标准的要求，并得到了较有效实施和保持， 仍需进一步改进。提供了内审员培训记录，审核员没有审核自己部门工作，具有独立性。审核组长：</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。202</w:t>
            </w:r>
            <w:r>
              <w:rPr>
                <w:rFonts w:hint="eastAsia" w:ascii="仿宋" w:hAnsi="仿宋" w:eastAsia="仿宋" w:cs="仿宋"/>
                <w:b w:val="0"/>
                <w:bCs w:val="0"/>
                <w:color w:val="auto"/>
                <w:sz w:val="24"/>
                <w:szCs w:val="24"/>
                <w:lang w:val="en-US" w:eastAsia="zh-CN"/>
              </w:rPr>
              <w:t>1.3.16</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绩效的监视和测量</w:t>
            </w:r>
          </w:p>
        </w:tc>
        <w:tc>
          <w:tcPr>
            <w:tcW w:w="960" w:type="dxa"/>
            <w:vAlign w:val="center"/>
          </w:tcPr>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QEO9.1.1</w:t>
            </w:r>
          </w:p>
          <w:p>
            <w:pPr>
              <w:pStyle w:val="2"/>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J9.1.3</w:t>
            </w: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编制了《绩效监视与测量控制程序》通过以下几种方式对运行过程绩效进行监视和测量。</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该公司对管理体系过程进行监视和测量的方法包括：内审、管理评审、目标考核、日常环境和职业健康安全过程的监视和测量检查等。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内审、管理评审、目标考核的审核记录.日常环境和职业健康安全检查每季度进行一次过程的监视和测量的检查，发现问题立即整改。</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日常监督检查：行政部负责对各部门的环境和职业健康安全行为进行巡检。巡检内容包括：现场材料、机械设备、文明施工、节水节电、电源插座消防设施状况、等，提供检查记录。检查人：吴渊，检查时间20</w:t>
            </w:r>
            <w:r>
              <w:rPr>
                <w:rFonts w:hint="eastAsia" w:ascii="仿宋" w:hAnsi="仿宋" w:eastAsia="仿宋" w:cs="仿宋"/>
                <w:b w:val="0"/>
                <w:bCs w:val="0"/>
                <w:color w:val="auto"/>
                <w:sz w:val="24"/>
                <w:szCs w:val="24"/>
                <w:lang w:val="en-US" w:eastAsia="zh-CN"/>
              </w:rPr>
              <w:t>21.1</w:t>
            </w:r>
            <w:r>
              <w:rPr>
                <w:rFonts w:hint="eastAsia" w:ascii="仿宋" w:hAnsi="仿宋" w:eastAsia="仿宋" w:cs="仿宋"/>
                <w:b w:val="0"/>
                <w:bCs w:val="0"/>
                <w:color w:val="auto"/>
                <w:sz w:val="24"/>
                <w:szCs w:val="24"/>
              </w:rPr>
              <w:t>. 20</w:t>
            </w:r>
            <w:r>
              <w:rPr>
                <w:rFonts w:hint="eastAsia" w:ascii="仿宋" w:hAnsi="仿宋" w:eastAsia="仿宋" w:cs="仿宋"/>
                <w:b w:val="0"/>
                <w:bCs w:val="0"/>
                <w:color w:val="auto"/>
                <w:sz w:val="24"/>
                <w:szCs w:val="24"/>
                <w:lang w:val="en-US" w:eastAsia="zh-CN"/>
              </w:rPr>
              <w:t>21.2</w:t>
            </w:r>
            <w:r>
              <w:rPr>
                <w:rFonts w:hint="eastAsia" w:ascii="仿宋" w:hAnsi="仿宋" w:eastAsia="仿宋" w:cs="仿宋"/>
                <w:b w:val="0"/>
                <w:bCs w:val="0"/>
                <w:color w:val="auto"/>
                <w:sz w:val="24"/>
                <w:szCs w:val="24"/>
              </w:rPr>
              <w:t>. 20</w:t>
            </w:r>
            <w:r>
              <w:rPr>
                <w:rFonts w:hint="eastAsia" w:ascii="仿宋" w:hAnsi="仿宋" w:eastAsia="仿宋" w:cs="仿宋"/>
                <w:b w:val="0"/>
                <w:bCs w:val="0"/>
                <w:color w:val="auto"/>
                <w:sz w:val="24"/>
                <w:szCs w:val="24"/>
                <w:lang w:val="en-US" w:eastAsia="zh-CN"/>
              </w:rPr>
              <w:t>21.3</w:t>
            </w:r>
            <w:r>
              <w:rPr>
                <w:rFonts w:hint="eastAsia" w:ascii="仿宋" w:hAnsi="仿宋" w:eastAsia="仿宋" w:cs="仿宋"/>
                <w:b w:val="0"/>
                <w:bCs w:val="0"/>
                <w:color w:val="auto"/>
                <w:sz w:val="24"/>
                <w:szCs w:val="24"/>
              </w:rPr>
              <w:t>.. 20</w:t>
            </w:r>
            <w:r>
              <w:rPr>
                <w:rFonts w:hint="eastAsia" w:ascii="仿宋" w:hAnsi="仿宋" w:eastAsia="仿宋" w:cs="仿宋"/>
                <w:b w:val="0"/>
                <w:bCs w:val="0"/>
                <w:color w:val="auto"/>
                <w:sz w:val="24"/>
                <w:szCs w:val="24"/>
                <w:lang w:val="en-US" w:eastAsia="zh-CN"/>
              </w:rPr>
              <w:t>21.4</w:t>
            </w:r>
            <w:r>
              <w:rPr>
                <w:rFonts w:hint="eastAsia" w:ascii="仿宋" w:hAnsi="仿宋" w:eastAsia="仿宋" w:cs="仿宋"/>
                <w:b w:val="0"/>
                <w:bCs w:val="0"/>
                <w:color w:val="auto"/>
                <w:sz w:val="24"/>
                <w:szCs w:val="24"/>
              </w:rPr>
              <w:t>月。。。。。-202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月.等/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环境绩效监测：</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办公区卫生间废水排入城市管网，</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一般固废（集中收集），招标部废旧文件按规定妥善处理。</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被动监测：自体系建立以来没有发生过环境污染事故。</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职业健康安全监测：</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主动检测：每季度进行日常检查。</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被动监测：每年对一线员工进行体检，</w:t>
            </w:r>
          </w:p>
          <w:p>
            <w:pPr>
              <w:spacing w:line="360" w:lineRule="exact"/>
              <w:ind w:firstLine="420" w:firstLineChars="200"/>
              <w:rPr>
                <w:rFonts w:hint="eastAsia" w:ascii="仿宋" w:hAnsi="仿宋" w:eastAsia="仿宋" w:cs="仿宋"/>
                <w:b w:val="0"/>
                <w:bCs w:val="0"/>
                <w:color w:val="auto"/>
                <w:kern w:val="0"/>
                <w:szCs w:val="21"/>
              </w:rPr>
            </w:pPr>
            <w:r>
              <w:rPr>
                <w:rFonts w:hint="eastAsia" w:ascii="仿宋" w:hAnsi="仿宋" w:eastAsia="仿宋" w:cs="仿宋"/>
                <w:b w:val="0"/>
                <w:bCs w:val="0"/>
                <w:color w:val="auto"/>
                <w:kern w:val="0"/>
                <w:szCs w:val="21"/>
              </w:rPr>
              <w:t>行政部未能提供涉及环境/职业健康安全关键岗位工作人员职业病体检的相关证实。</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抽见疫情期间《新冠病毒防治台账》，提供 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月以来往来人员动态摸排审查表，体温测试记录，防控物资发放记录等。对疫情的防控能起到有效的作用。</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自体系建立以来没有发生过安全事故。监测设备：公司暂无环境、职业健康安全监测设备。</w:t>
            </w:r>
          </w:p>
        </w:tc>
        <w:tc>
          <w:tcPr>
            <w:tcW w:w="851" w:type="dxa"/>
            <w:vAlign w:val="center"/>
          </w:tcPr>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分析与评价</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Q9.1.3</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(12.1/12.2)</w:t>
            </w: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公司通过以下方面确定、收集和分析适当的数据，以证实管理体系的适宜性和测试性。查有以下信息进行数据分析:</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1)对顾客满意率采用权重法统计分析，顾客满意率达标。</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2)对施工质量进行了统计分析，顾客满意度98％达目标值要求</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3)对进货物资合格率进行了统计分析，达标</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4)对各部门的目标进行统计，见各部门6.2记录。</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分析与评价：公司总体质量水平较高，客户对施工质量普遍有好评，企业发展具有一定空间。</w:t>
            </w:r>
          </w:p>
          <w:p>
            <w:pPr>
              <w:pStyle w:val="2"/>
              <w:spacing w:line="360" w:lineRule="exact"/>
              <w:ind w:firstLine="480" w:firstLineChars="200"/>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抽《顾客满意度调查分析》调查时期：20</w:t>
            </w:r>
            <w:r>
              <w:rPr>
                <w:rFonts w:hint="eastAsia" w:ascii="仿宋" w:hAnsi="仿宋" w:eastAsia="仿宋" w:cs="仿宋"/>
                <w:b w:val="0"/>
                <w:bCs w:val="0"/>
                <w:color w:val="auto"/>
                <w:spacing w:val="0"/>
                <w:sz w:val="24"/>
                <w:szCs w:val="24"/>
                <w:lang w:val="en-US" w:eastAsia="zh-CN"/>
              </w:rPr>
              <w:t>21</w:t>
            </w:r>
            <w:r>
              <w:rPr>
                <w:rFonts w:hint="eastAsia" w:ascii="仿宋" w:hAnsi="仿宋" w:eastAsia="仿宋" w:cs="仿宋"/>
                <w:b w:val="0"/>
                <w:bCs w:val="0"/>
                <w:color w:val="auto"/>
                <w:spacing w:val="0"/>
                <w:sz w:val="24"/>
                <w:szCs w:val="24"/>
              </w:rPr>
              <w:t>年</w:t>
            </w:r>
            <w:r>
              <w:rPr>
                <w:rFonts w:hint="eastAsia" w:ascii="仿宋" w:hAnsi="仿宋" w:eastAsia="仿宋" w:cs="仿宋"/>
                <w:b w:val="0"/>
                <w:bCs w:val="0"/>
                <w:color w:val="auto"/>
                <w:spacing w:val="0"/>
                <w:sz w:val="24"/>
                <w:szCs w:val="24"/>
                <w:lang w:val="en-US" w:eastAsia="zh-CN"/>
              </w:rPr>
              <w:t>3</w:t>
            </w:r>
            <w:r>
              <w:rPr>
                <w:rFonts w:hint="eastAsia" w:ascii="仿宋" w:hAnsi="仿宋" w:eastAsia="仿宋" w:cs="仿宋"/>
                <w:b w:val="0"/>
                <w:bCs w:val="0"/>
                <w:color w:val="auto"/>
                <w:spacing w:val="0"/>
                <w:sz w:val="24"/>
                <w:szCs w:val="24"/>
              </w:rPr>
              <w:t>月</w:t>
            </w:r>
            <w:r>
              <w:rPr>
                <w:rFonts w:hint="eastAsia" w:ascii="仿宋" w:hAnsi="仿宋" w:eastAsia="仿宋" w:cs="仿宋"/>
                <w:b w:val="0"/>
                <w:bCs w:val="0"/>
                <w:color w:val="auto"/>
                <w:spacing w:val="0"/>
                <w:sz w:val="24"/>
                <w:szCs w:val="24"/>
                <w:lang w:val="en-US" w:eastAsia="zh-CN"/>
              </w:rPr>
              <w:t>9</w:t>
            </w:r>
            <w:r>
              <w:rPr>
                <w:rFonts w:hint="eastAsia" w:ascii="仿宋" w:hAnsi="仿宋" w:eastAsia="仿宋" w:cs="仿宋"/>
                <w:b w:val="0"/>
                <w:bCs w:val="0"/>
                <w:color w:val="auto"/>
                <w:spacing w:val="0"/>
                <w:sz w:val="24"/>
                <w:szCs w:val="24"/>
              </w:rPr>
              <w:t>日发放调查表共</w:t>
            </w:r>
            <w:r>
              <w:rPr>
                <w:rFonts w:hint="eastAsia" w:ascii="仿宋" w:hAnsi="仿宋" w:eastAsia="仿宋" w:cs="仿宋"/>
                <w:b w:val="0"/>
                <w:bCs w:val="0"/>
                <w:color w:val="auto"/>
                <w:spacing w:val="0"/>
                <w:sz w:val="24"/>
                <w:szCs w:val="24"/>
                <w:lang w:val="en-US" w:eastAsia="zh-CN"/>
              </w:rPr>
              <w:t>4</w:t>
            </w:r>
            <w:r>
              <w:rPr>
                <w:rFonts w:hint="eastAsia" w:ascii="仿宋" w:hAnsi="仿宋" w:eastAsia="仿宋" w:cs="仿宋"/>
                <w:b w:val="0"/>
                <w:bCs w:val="0"/>
                <w:color w:val="auto"/>
                <w:spacing w:val="0"/>
                <w:sz w:val="24"/>
                <w:szCs w:val="24"/>
              </w:rPr>
              <w:t>份，20</w:t>
            </w:r>
            <w:r>
              <w:rPr>
                <w:rFonts w:hint="eastAsia" w:ascii="仿宋" w:hAnsi="仿宋" w:eastAsia="仿宋" w:cs="仿宋"/>
                <w:b w:val="0"/>
                <w:bCs w:val="0"/>
                <w:color w:val="auto"/>
                <w:spacing w:val="0"/>
                <w:sz w:val="24"/>
                <w:szCs w:val="24"/>
                <w:lang w:val="en-US" w:eastAsia="zh-CN"/>
              </w:rPr>
              <w:t>21</w:t>
            </w:r>
            <w:r>
              <w:rPr>
                <w:rFonts w:hint="eastAsia" w:ascii="仿宋" w:hAnsi="仿宋" w:eastAsia="仿宋" w:cs="仿宋"/>
                <w:b w:val="0"/>
                <w:bCs w:val="0"/>
                <w:color w:val="auto"/>
                <w:spacing w:val="0"/>
                <w:sz w:val="24"/>
                <w:szCs w:val="24"/>
              </w:rPr>
              <w:t>年</w:t>
            </w:r>
            <w:r>
              <w:rPr>
                <w:rFonts w:hint="eastAsia" w:ascii="仿宋" w:hAnsi="仿宋" w:eastAsia="仿宋" w:cs="仿宋"/>
                <w:b w:val="0"/>
                <w:bCs w:val="0"/>
                <w:color w:val="auto"/>
                <w:spacing w:val="0"/>
                <w:sz w:val="24"/>
                <w:szCs w:val="24"/>
                <w:lang w:val="en-US" w:eastAsia="zh-CN"/>
              </w:rPr>
              <w:t>3</w:t>
            </w:r>
            <w:r>
              <w:rPr>
                <w:rFonts w:hint="eastAsia" w:ascii="仿宋" w:hAnsi="仿宋" w:eastAsia="仿宋" w:cs="仿宋"/>
                <w:b w:val="0"/>
                <w:bCs w:val="0"/>
                <w:color w:val="auto"/>
                <w:spacing w:val="0"/>
                <w:sz w:val="24"/>
                <w:szCs w:val="24"/>
              </w:rPr>
              <w:t>月</w:t>
            </w:r>
            <w:r>
              <w:rPr>
                <w:rFonts w:hint="eastAsia" w:ascii="仿宋" w:hAnsi="仿宋" w:eastAsia="仿宋" w:cs="仿宋"/>
                <w:b w:val="0"/>
                <w:bCs w:val="0"/>
                <w:color w:val="auto"/>
                <w:spacing w:val="0"/>
                <w:sz w:val="24"/>
                <w:szCs w:val="24"/>
                <w:lang w:val="en-US" w:eastAsia="zh-CN"/>
              </w:rPr>
              <w:t>9</w:t>
            </w:r>
            <w:r>
              <w:rPr>
                <w:rFonts w:hint="eastAsia" w:ascii="仿宋" w:hAnsi="仿宋" w:eastAsia="仿宋" w:cs="仿宋"/>
                <w:b w:val="0"/>
                <w:bCs w:val="0"/>
                <w:color w:val="auto"/>
                <w:spacing w:val="0"/>
                <w:sz w:val="24"/>
                <w:szCs w:val="24"/>
              </w:rPr>
              <w:t>日回收调查表共</w:t>
            </w:r>
            <w:r>
              <w:rPr>
                <w:rFonts w:hint="eastAsia" w:ascii="仿宋" w:hAnsi="仿宋" w:eastAsia="仿宋" w:cs="仿宋"/>
                <w:b w:val="0"/>
                <w:bCs w:val="0"/>
                <w:color w:val="auto"/>
                <w:spacing w:val="0"/>
                <w:sz w:val="24"/>
                <w:szCs w:val="24"/>
                <w:lang w:val="en-US" w:eastAsia="zh-CN"/>
              </w:rPr>
              <w:t>4</w:t>
            </w:r>
            <w:r>
              <w:rPr>
                <w:rFonts w:hint="eastAsia" w:ascii="仿宋" w:hAnsi="仿宋" w:eastAsia="仿宋" w:cs="仿宋"/>
                <w:b w:val="0"/>
                <w:bCs w:val="0"/>
                <w:color w:val="auto"/>
                <w:spacing w:val="0"/>
                <w:sz w:val="24"/>
                <w:szCs w:val="24"/>
              </w:rPr>
              <w:t>份。</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出现“一般满意”和“不满意”选项的调查表  0 份。</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涉及的主要问题是：</w:t>
            </w:r>
            <w:r>
              <w:rPr>
                <w:rFonts w:hint="eastAsia" w:ascii="仿宋" w:hAnsi="仿宋" w:eastAsia="仿宋" w:cs="仿宋"/>
                <w:b w:val="0"/>
                <w:bCs w:val="0"/>
                <w:color w:val="auto"/>
                <w:sz w:val="24"/>
                <w:szCs w:val="24"/>
              </w:rPr>
              <w:t>现场施工人员综合能力</w:t>
            </w:r>
            <w:r>
              <w:rPr>
                <w:rFonts w:hint="eastAsia" w:ascii="仿宋" w:hAnsi="仿宋" w:eastAsia="仿宋" w:cs="仿宋"/>
                <w:b w:val="0"/>
                <w:bCs w:val="0"/>
                <w:color w:val="auto"/>
                <w:spacing w:val="0"/>
                <w:sz w:val="24"/>
                <w:szCs w:val="24"/>
              </w:rPr>
              <w:t>有些不满意，未提出改进措施，口头交流。</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调查分析：</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经测算顾客满意率为98%，达到目标值要求。</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法律法规要求和其他要求的确定、合规性评价</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EO6.1.3</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9.1.2</w:t>
            </w:r>
          </w:p>
        </w:tc>
        <w:tc>
          <w:tcPr>
            <w:tcW w:w="10738" w:type="dxa"/>
            <w:vAlign w:val="center"/>
          </w:tcPr>
          <w:p>
            <w:pPr>
              <w:spacing w:line="360" w:lineRule="exact"/>
              <w:rPr>
                <w:rFonts w:hint="eastAsia" w:ascii="仿宋" w:hAnsi="仿宋" w:eastAsia="仿宋" w:cs="仿宋"/>
                <w:b w:val="0"/>
                <w:bCs w:val="0"/>
                <w:color w:val="auto"/>
                <w:spacing w:val="10"/>
                <w:sz w:val="24"/>
                <w:szCs w:val="24"/>
                <w:lang w:val="en-GB"/>
              </w:rPr>
            </w:pPr>
            <w:r>
              <w:rPr>
                <w:rFonts w:hint="eastAsia" w:ascii="仿宋" w:hAnsi="仿宋" w:eastAsia="仿宋" w:cs="仿宋"/>
                <w:b w:val="0"/>
                <w:bCs w:val="0"/>
                <w:color w:val="auto"/>
                <w:sz w:val="24"/>
                <w:szCs w:val="24"/>
              </w:rPr>
              <w:t>编</w:t>
            </w:r>
            <w:r>
              <w:rPr>
                <w:rFonts w:hint="eastAsia" w:ascii="仿宋" w:hAnsi="仿宋" w:eastAsia="仿宋" w:cs="仿宋"/>
                <w:b w:val="0"/>
                <w:bCs w:val="0"/>
                <w:color w:val="auto"/>
                <w:spacing w:val="10"/>
                <w:sz w:val="24"/>
                <w:szCs w:val="24"/>
                <w:lang w:val="en-GB"/>
              </w:rPr>
              <w:t xml:space="preserve">制有《法律法规标准规范控制程序》，编制的适用的法律法规包括：中华人民共和国标准化法实施条例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中华人民共和国招投标法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中华人民共和国保险法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中华人民共和国劳动法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中华人民共和国劳动合同法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中华人民共和国劳动合同法实施条例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中华人民共和国城乡规划法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中华人民共和国工会法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中华人民共和国消防法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中华人民共和国公司法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中华人民共和国城乡规划法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公共场所卫生管理条例实施细则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四川省消防条例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四川省生产经营单位安全生产责任规定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四川省《中华人民共和国水法》实施办法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中华人民共和国环境保护法 </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lang w:val="en-GB"/>
              </w:rPr>
              <w:t xml:space="preserve">建设工程劳动定额 市政工程-维修养护工程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建设工程劳动定额 市政工程-道路工程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建设工程劳动定额 市政工程-隧道工程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建设工程劳动定额 市政工程-桥涵工程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市政工程消耗量定额 第二册 道路工程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 xml:space="preserve">市政工程消耗量定额 第三册 桥涵工程 </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市政工程消耗量定额 第四册 隧道工程。。。。。。</w:t>
            </w:r>
            <w:r>
              <w:rPr>
                <w:rFonts w:hint="eastAsia" w:ascii="仿宋" w:hAnsi="仿宋" w:eastAsia="仿宋" w:cs="仿宋"/>
                <w:b w:val="0"/>
                <w:bCs w:val="0"/>
                <w:color w:val="auto"/>
                <w:spacing w:val="10"/>
                <w:sz w:val="24"/>
                <w:szCs w:val="24"/>
                <w:lang w:val="en-GB"/>
              </w:rPr>
              <w:cr/>
            </w:r>
            <w:r>
              <w:rPr>
                <w:rFonts w:hint="eastAsia" w:ascii="仿宋" w:hAnsi="仿宋" w:eastAsia="仿宋" w:cs="仿宋"/>
                <w:b w:val="0"/>
                <w:bCs w:val="0"/>
                <w:color w:val="auto"/>
                <w:spacing w:val="10"/>
                <w:sz w:val="24"/>
                <w:szCs w:val="24"/>
                <w:lang w:val="en-GB"/>
              </w:rPr>
              <w:t>共</w:t>
            </w:r>
            <w:r>
              <w:rPr>
                <w:rFonts w:hint="eastAsia" w:ascii="仿宋" w:hAnsi="仿宋" w:eastAsia="仿宋" w:cs="仿宋"/>
                <w:b w:val="0"/>
                <w:bCs w:val="0"/>
                <w:color w:val="auto"/>
                <w:spacing w:val="10"/>
                <w:sz w:val="24"/>
                <w:szCs w:val="24"/>
                <w:lang w:val="en-US" w:eastAsia="zh-CN"/>
              </w:rPr>
              <w:t>89</w:t>
            </w:r>
            <w:r>
              <w:rPr>
                <w:rFonts w:hint="eastAsia" w:ascii="仿宋" w:hAnsi="仿宋" w:eastAsia="仿宋" w:cs="仿宋"/>
                <w:b w:val="0"/>
                <w:bCs w:val="0"/>
                <w:color w:val="auto"/>
                <w:spacing w:val="10"/>
                <w:sz w:val="24"/>
                <w:szCs w:val="24"/>
                <w:lang w:val="en-GB"/>
              </w:rPr>
              <w:t>个，</w:t>
            </w:r>
            <w:r>
              <w:rPr>
                <w:rFonts w:hint="eastAsia" w:ascii="仿宋" w:hAnsi="仿宋" w:eastAsia="仿宋" w:cs="仿宋"/>
                <w:b w:val="0"/>
                <w:bCs w:val="0"/>
                <w:color w:val="auto"/>
                <w:sz w:val="24"/>
                <w:szCs w:val="24"/>
              </w:rPr>
              <w:t>编制：行政部  审核：</w:t>
            </w:r>
            <w:r>
              <w:rPr>
                <w:rFonts w:hint="eastAsia" w:ascii="仿宋" w:hAnsi="仿宋" w:eastAsia="仿宋" w:cs="仿宋"/>
                <w:b w:val="0"/>
                <w:bCs w:val="0"/>
                <w:color w:val="auto"/>
                <w:sz w:val="24"/>
                <w:szCs w:val="24"/>
                <w:lang w:eastAsia="zh-CN"/>
              </w:rPr>
              <w:t>杨达奎</w:t>
            </w:r>
            <w:r>
              <w:rPr>
                <w:rFonts w:hint="eastAsia" w:ascii="仿宋" w:hAnsi="仿宋" w:eastAsia="仿宋" w:cs="仿宋"/>
                <w:b w:val="0"/>
                <w:bCs w:val="0"/>
                <w:color w:val="auto"/>
                <w:sz w:val="24"/>
                <w:szCs w:val="24"/>
              </w:rPr>
              <w:t xml:space="preserve">  审批：韩本涛</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2021年2月23日</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lang w:val="en-GB"/>
              </w:rPr>
              <w:t>提供《合规性评价记录》及《合规性评价报告》</w:t>
            </w:r>
            <w:r>
              <w:rPr>
                <w:rStyle w:val="24"/>
                <w:rFonts w:hint="eastAsia" w:ascii="仿宋" w:hAnsi="仿宋" w:eastAsia="仿宋" w:cs="仿宋"/>
                <w:b w:val="0"/>
                <w:bCs w:val="0"/>
                <w:color w:val="auto"/>
                <w:sz w:val="24"/>
                <w:szCs w:val="24"/>
              </w:rPr>
              <w:t>评价时间：2021年</w:t>
            </w:r>
            <w:r>
              <w:rPr>
                <w:rStyle w:val="24"/>
                <w:rFonts w:hint="eastAsia" w:ascii="仿宋" w:hAnsi="仿宋" w:eastAsia="仿宋" w:cs="仿宋"/>
                <w:b w:val="0"/>
                <w:bCs w:val="0"/>
                <w:color w:val="auto"/>
                <w:sz w:val="24"/>
                <w:szCs w:val="24"/>
                <w:lang w:val="en-US" w:eastAsia="zh-CN"/>
              </w:rPr>
              <w:t>3</w:t>
            </w:r>
            <w:r>
              <w:rPr>
                <w:rStyle w:val="24"/>
                <w:rFonts w:hint="eastAsia" w:ascii="仿宋" w:hAnsi="仿宋" w:eastAsia="仿宋" w:cs="仿宋"/>
                <w:b w:val="0"/>
                <w:bCs w:val="0"/>
                <w:color w:val="auto"/>
                <w:sz w:val="24"/>
                <w:szCs w:val="24"/>
              </w:rPr>
              <w:t>月</w:t>
            </w:r>
            <w:r>
              <w:rPr>
                <w:rStyle w:val="24"/>
                <w:rFonts w:hint="eastAsia" w:ascii="仿宋" w:hAnsi="仿宋" w:eastAsia="仿宋" w:cs="仿宋"/>
                <w:b w:val="0"/>
                <w:bCs w:val="0"/>
                <w:color w:val="auto"/>
                <w:sz w:val="24"/>
                <w:szCs w:val="24"/>
                <w:lang w:val="en-US" w:eastAsia="zh-CN"/>
              </w:rPr>
              <w:t>15</w:t>
            </w:r>
            <w:r>
              <w:rPr>
                <w:rStyle w:val="24"/>
                <w:rFonts w:hint="eastAsia" w:ascii="仿宋" w:hAnsi="仿宋" w:eastAsia="仿宋" w:cs="仿宋"/>
                <w:b w:val="0"/>
                <w:bCs w:val="0"/>
                <w:color w:val="auto"/>
                <w:sz w:val="24"/>
                <w:szCs w:val="24"/>
              </w:rPr>
              <w:t>日</w:t>
            </w:r>
          </w:p>
          <w:p>
            <w:pPr>
              <w:spacing w:line="360" w:lineRule="exact"/>
              <w:ind w:firstLine="52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0"/>
                <w:sz w:val="24"/>
                <w:szCs w:val="24"/>
                <w:lang w:val="en-GB"/>
              </w:rPr>
              <w:t>，由韩本涛 杨达奎 吴渊 张人杰  梅雪莲 唐松组成的评价小组，在对工程部及办公区域进行全面检查，对照环境法规的要求，对污水排放、节约用水、噪声排放等固体废弃物的控制情况进行了全面了解，其评</w:t>
            </w:r>
            <w:r>
              <w:rPr>
                <w:rFonts w:hint="eastAsia" w:ascii="仿宋" w:hAnsi="仿宋" w:eastAsia="仿宋" w:cs="仿宋"/>
                <w:b w:val="0"/>
                <w:bCs w:val="0"/>
                <w:color w:val="auto"/>
                <w:sz w:val="24"/>
                <w:szCs w:val="24"/>
              </w:rPr>
              <w:t>价结果，均符合有关的环境法规要求。在进行环境评价的同时，对职业健康安全方面进行了评价，评价结果没有发现安全事故，遵守职业健康安全相关的法律法规。在工程</w:t>
            </w:r>
            <w:r>
              <w:rPr>
                <w:rFonts w:hint="eastAsia" w:ascii="仿宋" w:hAnsi="仿宋" w:eastAsia="仿宋" w:cs="仿宋"/>
                <w:b w:val="0"/>
                <w:bCs w:val="0"/>
                <w:color w:val="auto"/>
                <w:spacing w:val="10"/>
                <w:sz w:val="24"/>
                <w:szCs w:val="24"/>
                <w:lang w:val="en-GB"/>
              </w:rPr>
              <w:t>质量方面，严格按国家标准规范执行，没有出现质量事故。</w:t>
            </w:r>
          </w:p>
          <w:p>
            <w:pPr>
              <w:spacing w:line="360" w:lineRule="exact"/>
              <w:jc w:val="left"/>
              <w:rPr>
                <w:rStyle w:val="24"/>
                <w:rFonts w:hint="eastAsia" w:ascii="仿宋" w:hAnsi="仿宋" w:eastAsia="仿宋" w:cs="仿宋"/>
                <w:b w:val="0"/>
                <w:bCs w:val="0"/>
                <w:color w:val="auto"/>
                <w:sz w:val="24"/>
                <w:szCs w:val="24"/>
              </w:rPr>
            </w:pPr>
            <w:r>
              <w:rPr>
                <w:rStyle w:val="24"/>
                <w:rFonts w:hint="eastAsia" w:ascii="仿宋" w:hAnsi="仿宋" w:eastAsia="仿宋" w:cs="仿宋"/>
                <w:b w:val="0"/>
                <w:bCs w:val="0"/>
                <w:color w:val="auto"/>
                <w:sz w:val="24"/>
                <w:szCs w:val="24"/>
              </w:rPr>
              <w:t>评价结论：</w:t>
            </w:r>
          </w:p>
          <w:p>
            <w:pPr>
              <w:spacing w:line="360" w:lineRule="exact"/>
              <w:ind w:firstLine="480" w:firstLineChars="200"/>
              <w:jc w:val="left"/>
              <w:rPr>
                <w:rStyle w:val="24"/>
                <w:rFonts w:hint="eastAsia" w:ascii="仿宋" w:hAnsi="仿宋" w:eastAsia="仿宋" w:cs="仿宋"/>
                <w:b w:val="0"/>
                <w:bCs w:val="0"/>
                <w:color w:val="auto"/>
                <w:sz w:val="24"/>
                <w:szCs w:val="24"/>
              </w:rPr>
            </w:pPr>
            <w:r>
              <w:rPr>
                <w:rStyle w:val="24"/>
                <w:rFonts w:hint="eastAsia" w:ascii="仿宋" w:hAnsi="仿宋" w:eastAsia="仿宋" w:cs="仿宋"/>
                <w:b w:val="0"/>
                <w:bCs w:val="0"/>
                <w:color w:val="auto"/>
                <w:sz w:val="24"/>
                <w:szCs w:val="24"/>
              </w:rPr>
              <w:t>我公司没有违法国家法律、法规及相关标准，严格遵守国家有关环境方面的规定</w:t>
            </w:r>
            <w:r>
              <w:rPr>
                <w:rFonts w:hint="eastAsia" w:ascii="仿宋" w:hAnsi="仿宋" w:eastAsia="仿宋" w:cs="仿宋"/>
                <w:b w:val="0"/>
                <w:bCs w:val="0"/>
                <w:color w:val="auto"/>
                <w:spacing w:val="10"/>
                <w:sz w:val="24"/>
                <w:szCs w:val="24"/>
                <w:lang w:val="en-GB"/>
              </w:rPr>
              <w:t>未发生重大安全生产事故，无环境污染事件发生，未发生尘肺病、传染病及其他卫生防疫问题事件，无个人或单位投诉</w:t>
            </w:r>
            <w:r>
              <w:rPr>
                <w:rStyle w:val="24"/>
                <w:rFonts w:hint="eastAsia" w:ascii="仿宋" w:hAnsi="仿宋" w:eastAsia="仿宋" w:cs="仿宋"/>
                <w:b w:val="0"/>
                <w:bCs w:val="0"/>
                <w:color w:val="auto"/>
                <w:sz w:val="24"/>
                <w:szCs w:val="24"/>
              </w:rPr>
              <w:t>，密切关注法律法规的变化，并适时调整，严格按体系标准执行。公司和项目施工现场都能够有效遵循法律法规进行工作，未发生环境扰民事件、环境污染事件，无个人或单位投诉，各项环境行为符合环境法律法规要求。对在合规性证据收集过程中发现的不符合，及时分析不符合原因，制定纠正措施并组织实施纠正，通过对纠正结果的考核，表明纠正措施制订是适宜的，执行结果是有效的。对公司的环保意识和环境管理水平的提高起到了明显的促进作用。</w:t>
            </w:r>
          </w:p>
          <w:p>
            <w:pPr>
              <w:spacing w:line="360" w:lineRule="exact"/>
              <w:jc w:val="left"/>
              <w:rPr>
                <w:rFonts w:hint="eastAsia" w:ascii="仿宋" w:hAnsi="仿宋" w:eastAsia="仿宋" w:cs="仿宋"/>
                <w:b w:val="0"/>
                <w:bCs w:val="0"/>
                <w:color w:val="auto"/>
                <w:sz w:val="24"/>
                <w:szCs w:val="24"/>
              </w:rPr>
            </w:pPr>
            <w:r>
              <w:rPr>
                <w:rStyle w:val="24"/>
                <w:rFonts w:hint="eastAsia" w:ascii="仿宋" w:hAnsi="仿宋" w:eastAsia="仿宋" w:cs="仿宋"/>
                <w:b w:val="0"/>
                <w:bCs w:val="0"/>
                <w:color w:val="auto"/>
                <w:sz w:val="24"/>
                <w:szCs w:val="24"/>
              </w:rPr>
              <w:t>合规性评价报告   编制：吴渊 审核：</w:t>
            </w:r>
            <w:r>
              <w:rPr>
                <w:rStyle w:val="24"/>
                <w:rFonts w:hint="eastAsia" w:ascii="仿宋" w:hAnsi="仿宋" w:eastAsia="仿宋" w:cs="仿宋"/>
                <w:b w:val="0"/>
                <w:bCs w:val="0"/>
                <w:color w:val="auto"/>
                <w:sz w:val="24"/>
                <w:szCs w:val="24"/>
                <w:lang w:eastAsia="zh-CN"/>
              </w:rPr>
              <w:t>杨达奎</w:t>
            </w:r>
            <w:r>
              <w:rPr>
                <w:rStyle w:val="24"/>
                <w:rFonts w:hint="eastAsia" w:ascii="仿宋" w:hAnsi="仿宋" w:eastAsia="仿宋" w:cs="仿宋"/>
                <w:b w:val="0"/>
                <w:bCs w:val="0"/>
                <w:color w:val="auto"/>
                <w:sz w:val="24"/>
                <w:szCs w:val="24"/>
              </w:rPr>
              <w:t xml:space="preserve">   批准：韩本涛 202</w:t>
            </w:r>
            <w:r>
              <w:rPr>
                <w:rStyle w:val="24"/>
                <w:rFonts w:hint="eastAsia" w:ascii="仿宋" w:hAnsi="仿宋" w:eastAsia="仿宋" w:cs="仿宋"/>
                <w:b w:val="0"/>
                <w:bCs w:val="0"/>
                <w:color w:val="auto"/>
                <w:sz w:val="24"/>
                <w:szCs w:val="24"/>
                <w:lang w:val="en-US" w:eastAsia="zh-CN"/>
              </w:rPr>
              <w:t>1</w:t>
            </w:r>
            <w:r>
              <w:rPr>
                <w:rStyle w:val="24"/>
                <w:rFonts w:hint="eastAsia" w:ascii="仿宋" w:hAnsi="仿宋" w:eastAsia="仿宋" w:cs="仿宋"/>
                <w:b w:val="0"/>
                <w:bCs w:val="0"/>
                <w:color w:val="auto"/>
                <w:sz w:val="24"/>
                <w:szCs w:val="24"/>
              </w:rPr>
              <w:t>.3.15</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pacing w:val="10"/>
                <w:sz w:val="24"/>
                <w:szCs w:val="24"/>
                <w:lang w:val="en-GB"/>
              </w:rPr>
              <w:t>合规性评价基本符合要求。</w:t>
            </w:r>
          </w:p>
        </w:tc>
        <w:tc>
          <w:tcPr>
            <w:tcW w:w="851" w:type="dxa"/>
            <w:vAlign w:val="center"/>
          </w:tcPr>
          <w:p>
            <w:pPr>
              <w:spacing w:line="360" w:lineRule="exact"/>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不符合和纠正措施</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事件调查、不符合、纠正措施和预防措施</w:t>
            </w:r>
          </w:p>
        </w:tc>
        <w:tc>
          <w:tcPr>
            <w:tcW w:w="960"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QEO</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10.2</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J12.5</w:t>
            </w:r>
          </w:p>
        </w:tc>
        <w:tc>
          <w:tcPr>
            <w:tcW w:w="1073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企业通过过程的监视和测量、绩效考核、内审、管理评审等方式和机制，确保质量管理制度有效执行。</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企业经过策划，采用对产品的监视和测量，对不合格品控制等来证实产品的符合性。</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企业制定《事故报告、调查与处理程序》、《不符合控制程序》、《纠正和预防措施程序》等，通过分析实际存在的或潜在的不符合的原因，制定纠正和预防措施，并验证其效果，以防止不符合的发生／再发生，实现持续改进绩效的目的。</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对内审中的不符合，采取了纠正措施，并验证；对市政公用工程施工总承包过程中发现的不合格，工项目部及项目部采取了纠正和预防措施。</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为保证公司职业健康安全管理体系的有效运行，通过对安全事件的调查处理，以确保管理体系运行的有效性。</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经查在公司正常经营活动中，市政公用工程施工总承包过程出现了轻微不符合，部门已经采取纠正和纠正措施，经验证纠正措施有效。公司经营活动未发生过环境、安全等事故。</w:t>
            </w:r>
          </w:p>
          <w:p>
            <w:pPr>
              <w:pStyle w:val="2"/>
              <w:spacing w:line="360" w:lineRule="exact"/>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查持续改进：</w:t>
            </w:r>
          </w:p>
          <w:p>
            <w:pPr>
              <w:pStyle w:val="2"/>
              <w:spacing w:line="360" w:lineRule="exact"/>
              <w:ind w:firstLine="480" w:firstLineChars="200"/>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a. 通过管理体系运行，管理方针、目标的实施，内审、管理评审进行持续改进；</w:t>
            </w:r>
          </w:p>
          <w:p>
            <w:pPr>
              <w:pStyle w:val="2"/>
              <w:spacing w:line="360" w:lineRule="exact"/>
              <w:ind w:firstLine="480" w:firstLineChars="200"/>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b. 通过数据分析、纠正、预防措施实施达到持续改进；</w:t>
            </w:r>
          </w:p>
          <w:p>
            <w:pPr>
              <w:pStyle w:val="2"/>
              <w:spacing w:line="360" w:lineRule="exact"/>
              <w:ind w:firstLine="480" w:firstLineChars="200"/>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c. 通过顾客满意度调查，改进、提高产品质量，满足顾客需求，达到持续改进的目的。</w:t>
            </w:r>
          </w:p>
          <w:p>
            <w:pPr>
              <w:pStyle w:val="2"/>
              <w:spacing w:line="360" w:lineRule="exact"/>
              <w:ind w:firstLine="480" w:firstLineChars="200"/>
              <w:rPr>
                <w:rFonts w:hint="eastAsia" w:ascii="仿宋" w:hAnsi="仿宋" w:eastAsia="仿宋" w:cs="仿宋"/>
                <w:b w:val="0"/>
                <w:bCs w:val="0"/>
                <w:color w:val="auto"/>
                <w:spacing w:val="0"/>
                <w:sz w:val="24"/>
                <w:szCs w:val="24"/>
              </w:rPr>
            </w:pPr>
            <w:r>
              <w:rPr>
                <w:rFonts w:hint="eastAsia" w:ascii="仿宋" w:hAnsi="仿宋" w:eastAsia="仿宋" w:cs="仿宋"/>
                <w:b w:val="0"/>
                <w:bCs w:val="0"/>
                <w:color w:val="auto"/>
                <w:spacing w:val="0"/>
                <w:sz w:val="24"/>
                <w:szCs w:val="24"/>
              </w:rPr>
              <w:t>管理评审提出改进措施：1.加强员工对体系要求的培训，2、加强员工的绩效考核；3、安全文明施工检查，但明确实施的完成期限。已交流。</w:t>
            </w:r>
          </w:p>
        </w:tc>
        <w:tc>
          <w:tcPr>
            <w:tcW w:w="851" w:type="dxa"/>
            <w:vAlign w:val="center"/>
          </w:tcPr>
          <w:p>
            <w:pPr>
              <w:spacing w:line="360" w:lineRule="exact"/>
              <w:rPr>
                <w:rFonts w:hint="eastAsia" w:ascii="仿宋" w:hAnsi="仿宋" w:eastAsia="仿宋" w:cs="仿宋"/>
                <w:b w:val="0"/>
                <w:bCs w:val="0"/>
                <w:color w:val="auto"/>
                <w:sz w:val="24"/>
                <w:szCs w:val="24"/>
              </w:rPr>
            </w:pPr>
          </w:p>
        </w:tc>
      </w:tr>
    </w:tbl>
    <w:p>
      <w:pPr>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说明：不符合标注N</w:t>
      </w:r>
    </w:p>
    <w:p>
      <w:pPr>
        <w:spacing w:line="360" w:lineRule="exact"/>
        <w:jc w:val="center"/>
        <w:rPr>
          <w:rFonts w:hint="eastAsia" w:ascii="仿宋" w:hAnsi="仿宋" w:eastAsia="仿宋" w:cs="仿宋"/>
          <w:b w:val="0"/>
          <w:bCs w:val="0"/>
          <w:color w:val="auto"/>
          <w:sz w:val="24"/>
          <w:szCs w:val="24"/>
        </w:rPr>
      </w:pPr>
    </w:p>
    <w:p>
      <w:pPr>
        <w:pStyle w:val="2"/>
        <w:spacing w:line="360" w:lineRule="exact"/>
        <w:rPr>
          <w:rFonts w:hint="eastAsia" w:ascii="仿宋" w:hAnsi="仿宋" w:eastAsia="仿宋" w:cs="仿宋"/>
          <w:b w:val="0"/>
          <w:bCs w:val="0"/>
          <w:color w:val="auto"/>
          <w:sz w:val="24"/>
          <w:szCs w:val="24"/>
        </w:rPr>
      </w:pPr>
    </w:p>
    <w:p>
      <w:pPr>
        <w:pStyle w:val="2"/>
        <w:spacing w:line="360" w:lineRule="exact"/>
        <w:rPr>
          <w:rFonts w:hint="eastAsia" w:ascii="仿宋" w:hAnsi="仿宋" w:eastAsia="仿宋" w:cs="仿宋"/>
          <w:b w:val="0"/>
          <w:bCs w:val="0"/>
          <w:color w:val="auto"/>
          <w:sz w:val="24"/>
          <w:szCs w:val="24"/>
        </w:rPr>
      </w:pPr>
    </w:p>
    <w:p>
      <w:pPr>
        <w:pStyle w:val="8"/>
        <w:spacing w:line="360" w:lineRule="exact"/>
        <w:rPr>
          <w:rFonts w:hint="eastAsia" w:ascii="仿宋" w:hAnsi="仿宋" w:eastAsia="仿宋" w:cs="仿宋"/>
          <w:b w:val="0"/>
          <w:bCs w:val="0"/>
          <w:color w:val="FF0000"/>
          <w:sz w:val="24"/>
          <w:szCs w:val="24"/>
        </w:rPr>
      </w:pPr>
    </w:p>
    <w:p>
      <w:pPr>
        <w:pStyle w:val="2"/>
        <w:rPr>
          <w:rFonts w:hint="eastAsia" w:ascii="仿宋" w:hAnsi="仿宋" w:eastAsia="仿宋" w:cs="仿宋"/>
          <w:b w:val="0"/>
          <w:bCs w:val="0"/>
          <w:color w:val="FF0000"/>
          <w:sz w:val="32"/>
          <w:szCs w:val="32"/>
        </w:rPr>
      </w:pPr>
    </w:p>
    <w:p>
      <w:pPr>
        <w:pStyle w:val="2"/>
        <w:rPr>
          <w:rFonts w:hint="eastAsia" w:ascii="仿宋" w:hAnsi="仿宋" w:eastAsia="仿宋" w:cs="仿宋"/>
          <w:b w:val="0"/>
          <w:bCs w:val="0"/>
          <w:color w:val="FF0000"/>
          <w:sz w:val="32"/>
          <w:szCs w:val="32"/>
        </w:rPr>
      </w:pPr>
    </w:p>
    <w:p>
      <w:pPr>
        <w:pStyle w:val="8"/>
        <w:spacing w:line="360" w:lineRule="exact"/>
        <w:rPr>
          <w:rFonts w:hint="eastAsia" w:ascii="仿宋" w:hAnsi="仿宋" w:eastAsia="仿宋" w:cs="仿宋"/>
          <w:b w:val="0"/>
          <w:bCs w:val="0"/>
          <w:color w:val="FF0000"/>
          <w:sz w:val="24"/>
          <w:szCs w:val="24"/>
        </w:rPr>
      </w:pPr>
    </w:p>
    <w:p>
      <w:pPr>
        <w:pStyle w:val="8"/>
        <w:spacing w:line="360" w:lineRule="exact"/>
        <w:rPr>
          <w:rFonts w:hint="eastAsia" w:ascii="仿宋" w:hAnsi="仿宋" w:eastAsia="仿宋" w:cs="仿宋"/>
          <w:b w:val="0"/>
          <w:bCs w:val="0"/>
          <w:color w:val="FF0000"/>
          <w:sz w:val="24"/>
          <w:szCs w:val="24"/>
        </w:rPr>
      </w:pPr>
    </w:p>
    <w:p>
      <w:pPr>
        <w:spacing w:line="360" w:lineRule="exact"/>
        <w:ind w:firstLine="5142" w:firstLineChars="1607"/>
        <w:rPr>
          <w:rFonts w:hint="eastAsia" w:ascii="仿宋" w:hAnsi="仿宋" w:eastAsia="仿宋" w:cs="仿宋"/>
          <w:b w:val="0"/>
          <w:bCs w:val="0"/>
          <w:color w:val="FF0000"/>
          <w:sz w:val="32"/>
          <w:szCs w:val="32"/>
        </w:rPr>
      </w:pPr>
      <w:r>
        <w:rPr>
          <w:rFonts w:hint="eastAsia" w:ascii="仿宋" w:hAnsi="仿宋" w:eastAsia="仿宋" w:cs="仿宋"/>
          <w:b w:val="0"/>
          <w:bCs w:val="0"/>
          <w:color w:val="auto"/>
          <w:sz w:val="32"/>
          <w:szCs w:val="32"/>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119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vMerge w:val="restart"/>
            <w:vAlign w:val="center"/>
          </w:tcPr>
          <w:p>
            <w:pPr>
              <w:spacing w:before="120"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过程与活动、</w:t>
            </w:r>
          </w:p>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抽样计划</w:t>
            </w:r>
          </w:p>
        </w:tc>
        <w:tc>
          <w:tcPr>
            <w:tcW w:w="992" w:type="dxa"/>
            <w:vMerge w:val="restart"/>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涉及</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条款</w:t>
            </w:r>
          </w:p>
        </w:tc>
        <w:tc>
          <w:tcPr>
            <w:tcW w:w="11198" w:type="dxa"/>
            <w:vAlign w:val="center"/>
          </w:tcPr>
          <w:p>
            <w:pPr>
              <w:spacing w:line="36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 xml:space="preserve">受审核部门：财务部      领导/陪同人员：  </w:t>
            </w:r>
            <w:r>
              <w:rPr>
                <w:rFonts w:hint="eastAsia" w:ascii="仿宋" w:hAnsi="仿宋" w:eastAsia="仿宋" w:cs="仿宋"/>
                <w:b w:val="0"/>
                <w:bCs w:val="0"/>
                <w:color w:val="auto"/>
                <w:sz w:val="24"/>
                <w:szCs w:val="24"/>
                <w:lang w:eastAsia="zh-CN"/>
              </w:rPr>
              <w:t>梅雪莲</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张人杰</w:t>
            </w:r>
          </w:p>
        </w:tc>
        <w:tc>
          <w:tcPr>
            <w:tcW w:w="851" w:type="dxa"/>
            <w:vMerge w:val="restart"/>
            <w:vAlign w:val="center"/>
          </w:tcPr>
          <w:p>
            <w:pPr>
              <w:spacing w:line="360" w:lineRule="exact"/>
              <w:rPr>
                <w:rFonts w:hint="eastAsia" w:ascii="仿宋" w:hAnsi="仿宋" w:eastAsia="仿宋" w:cs="仿宋"/>
                <w:b w:val="0"/>
                <w:bCs w:val="0"/>
                <w:color w:val="FF0000"/>
                <w:sz w:val="24"/>
                <w:szCs w:val="24"/>
              </w:rPr>
            </w:pPr>
            <w:r>
              <w:rPr>
                <w:rFonts w:hint="eastAsia" w:ascii="仿宋" w:hAnsi="仿宋" w:eastAsia="仿宋" w:cs="仿宋"/>
                <w:b w:val="0"/>
                <w:bCs w:val="0"/>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8" w:type="dxa"/>
            <w:vMerge w:val="continue"/>
            <w:vAlign w:val="center"/>
          </w:tcPr>
          <w:p>
            <w:pPr>
              <w:spacing w:line="360" w:lineRule="exact"/>
              <w:rPr>
                <w:rFonts w:hint="eastAsia" w:ascii="仿宋" w:hAnsi="仿宋" w:eastAsia="仿宋" w:cs="仿宋"/>
                <w:b w:val="0"/>
                <w:bCs w:val="0"/>
                <w:color w:val="auto"/>
                <w:sz w:val="24"/>
                <w:szCs w:val="24"/>
              </w:rPr>
            </w:pPr>
          </w:p>
        </w:tc>
        <w:tc>
          <w:tcPr>
            <w:tcW w:w="992" w:type="dxa"/>
            <w:vMerge w:val="continue"/>
            <w:vAlign w:val="center"/>
          </w:tcPr>
          <w:p>
            <w:pPr>
              <w:spacing w:line="360" w:lineRule="exact"/>
              <w:rPr>
                <w:rFonts w:hint="eastAsia" w:ascii="仿宋" w:hAnsi="仿宋" w:eastAsia="仿宋" w:cs="仿宋"/>
                <w:b w:val="0"/>
                <w:bCs w:val="0"/>
                <w:color w:val="auto"/>
                <w:sz w:val="24"/>
                <w:szCs w:val="24"/>
              </w:rPr>
            </w:pPr>
          </w:p>
        </w:tc>
        <w:tc>
          <w:tcPr>
            <w:tcW w:w="11198" w:type="dxa"/>
            <w:vAlign w:val="center"/>
          </w:tcPr>
          <w:p>
            <w:pPr>
              <w:spacing w:before="120" w:line="360" w:lineRule="exac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审核员：</w:t>
            </w:r>
            <w:r>
              <w:rPr>
                <w:rFonts w:hint="eastAsia" w:ascii="仿宋" w:hAnsi="仿宋" w:eastAsia="仿宋" w:cs="仿宋"/>
                <w:b w:val="0"/>
                <w:bCs w:val="0"/>
                <w:color w:val="auto"/>
                <w:sz w:val="24"/>
                <w:szCs w:val="24"/>
                <w:lang w:val="en-US" w:eastAsia="zh-CN"/>
              </w:rPr>
              <w:t>余家龙</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z w:val="24"/>
                <w:szCs w:val="24"/>
                <w:lang w:val="en-US" w:eastAsia="zh-CN"/>
              </w:rPr>
              <w:t>2021.11.10</w:t>
            </w:r>
          </w:p>
        </w:tc>
        <w:tc>
          <w:tcPr>
            <w:tcW w:w="851" w:type="dxa"/>
            <w:vMerge w:val="continue"/>
          </w:tcPr>
          <w:p>
            <w:pPr>
              <w:spacing w:line="360" w:lineRule="exact"/>
              <w:rPr>
                <w:rFonts w:hint="eastAsia" w:ascii="仿宋" w:hAnsi="仿宋" w:eastAsia="仿宋" w:cs="仿宋"/>
                <w:b w:val="0"/>
                <w:bCs w:val="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68" w:type="dxa"/>
            <w:vMerge w:val="continue"/>
            <w:vAlign w:val="center"/>
          </w:tcPr>
          <w:p>
            <w:pPr>
              <w:spacing w:line="360" w:lineRule="exact"/>
              <w:rPr>
                <w:rFonts w:hint="eastAsia" w:ascii="仿宋" w:hAnsi="仿宋" w:eastAsia="仿宋" w:cs="仿宋"/>
                <w:b w:val="0"/>
                <w:bCs w:val="0"/>
                <w:color w:val="auto"/>
                <w:sz w:val="24"/>
                <w:szCs w:val="24"/>
              </w:rPr>
            </w:pPr>
          </w:p>
        </w:tc>
        <w:tc>
          <w:tcPr>
            <w:tcW w:w="992" w:type="dxa"/>
            <w:vMerge w:val="continue"/>
            <w:vAlign w:val="center"/>
          </w:tcPr>
          <w:p>
            <w:pPr>
              <w:spacing w:line="360" w:lineRule="exact"/>
              <w:rPr>
                <w:rFonts w:hint="eastAsia" w:ascii="仿宋" w:hAnsi="仿宋" w:eastAsia="仿宋" w:cs="仿宋"/>
                <w:b w:val="0"/>
                <w:bCs w:val="0"/>
                <w:color w:val="auto"/>
                <w:sz w:val="24"/>
                <w:szCs w:val="24"/>
              </w:rPr>
            </w:pPr>
          </w:p>
        </w:tc>
        <w:tc>
          <w:tcPr>
            <w:tcW w:w="11198" w:type="dxa"/>
            <w:vAlign w:val="center"/>
          </w:tcPr>
          <w:p>
            <w:pPr>
              <w:spacing w:line="360" w:lineRule="exact"/>
              <w:jc w:val="left"/>
              <w:rPr>
                <w:rFonts w:hint="eastAsia" w:ascii="仿宋" w:hAnsi="仿宋" w:eastAsia="仿宋" w:cs="仿宋"/>
                <w:b w:val="0"/>
                <w:bCs w:val="0"/>
                <w:color w:val="auto"/>
                <w:w w:val="90"/>
                <w:sz w:val="24"/>
                <w:szCs w:val="24"/>
              </w:rPr>
            </w:pPr>
            <w:r>
              <w:rPr>
                <w:rFonts w:hint="eastAsia" w:ascii="仿宋" w:hAnsi="仿宋" w:eastAsia="仿宋" w:cs="仿宋"/>
                <w:b w:val="0"/>
                <w:bCs w:val="0"/>
                <w:color w:val="auto"/>
                <w:sz w:val="24"/>
                <w:szCs w:val="24"/>
              </w:rPr>
              <w:t>审核条款：EO:5.3、6.2、8.1 、8.2；</w:t>
            </w:r>
          </w:p>
        </w:tc>
        <w:tc>
          <w:tcPr>
            <w:tcW w:w="851" w:type="dxa"/>
            <w:vMerge w:val="continue"/>
          </w:tcPr>
          <w:p>
            <w:pPr>
              <w:spacing w:line="360" w:lineRule="exact"/>
              <w:rPr>
                <w:rFonts w:hint="eastAsia" w:ascii="仿宋" w:hAnsi="仿宋" w:eastAsia="仿宋" w:cs="仿宋"/>
                <w:b w:val="0"/>
                <w:bCs w:val="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68" w:type="dxa"/>
            <w:vAlign w:val="center"/>
          </w:tcPr>
          <w:p>
            <w:pPr>
              <w:spacing w:line="360" w:lineRule="exac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部门的岗位职责和权限</w:t>
            </w:r>
          </w:p>
          <w:p>
            <w:pPr>
              <w:spacing w:line="360" w:lineRule="exact"/>
              <w:rPr>
                <w:rFonts w:hint="eastAsia" w:ascii="仿宋" w:hAnsi="仿宋" w:eastAsia="仿宋" w:cs="仿宋"/>
                <w:b w:val="0"/>
                <w:bCs w:val="0"/>
                <w:color w:val="auto"/>
                <w:sz w:val="24"/>
                <w:szCs w:val="24"/>
              </w:rPr>
            </w:pPr>
          </w:p>
        </w:tc>
        <w:tc>
          <w:tcPr>
            <w:tcW w:w="992" w:type="dxa"/>
            <w:vAlign w:val="center"/>
          </w:tcPr>
          <w:p>
            <w:pPr>
              <w:spacing w:line="360" w:lineRule="exact"/>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EO:5.3</w:t>
            </w:r>
          </w:p>
          <w:p>
            <w:pPr>
              <w:spacing w:line="360" w:lineRule="exact"/>
              <w:jc w:val="center"/>
              <w:rPr>
                <w:rFonts w:hint="eastAsia" w:ascii="仿宋" w:hAnsi="仿宋" w:eastAsia="仿宋" w:cs="仿宋"/>
                <w:b w:val="0"/>
                <w:bCs w:val="0"/>
                <w:color w:val="auto"/>
                <w:sz w:val="24"/>
                <w:szCs w:val="24"/>
              </w:rPr>
            </w:pPr>
          </w:p>
        </w:tc>
        <w:tc>
          <w:tcPr>
            <w:tcW w:w="11198"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梅雪莲</w:t>
            </w:r>
            <w:r>
              <w:rPr>
                <w:rFonts w:hint="eastAsia" w:ascii="仿宋" w:hAnsi="仿宋" w:eastAsia="仿宋" w:cs="仿宋"/>
                <w:b w:val="0"/>
                <w:bCs w:val="0"/>
                <w:color w:val="auto"/>
                <w:sz w:val="24"/>
                <w:szCs w:val="24"/>
              </w:rPr>
              <w:t>经理介绍财务部主要负责与环境和安全有关的成本控制。负责本部门的节能、减排、降耗工作，负责本部门员工的安全培训</w:t>
            </w:r>
            <w:r>
              <w:rPr>
                <w:rFonts w:hint="eastAsia" w:ascii="仿宋" w:hAnsi="仿宋" w:eastAsia="仿宋" w:cs="仿宋"/>
                <w:b w:val="0"/>
                <w:bCs w:val="0"/>
                <w:color w:val="auto"/>
                <w:sz w:val="24"/>
                <w:szCs w:val="24"/>
                <w:lang w:val="en-US" w:eastAsia="zh-CN"/>
              </w:rPr>
              <w:t>费用</w:t>
            </w:r>
            <w:r>
              <w:rPr>
                <w:rFonts w:hint="eastAsia" w:ascii="仿宋" w:hAnsi="仿宋" w:eastAsia="仿宋" w:cs="仿宋"/>
                <w:b w:val="0"/>
                <w:bCs w:val="0"/>
                <w:color w:val="auto"/>
                <w:sz w:val="24"/>
                <w:szCs w:val="24"/>
              </w:rPr>
              <w:t>工作。</w:t>
            </w:r>
          </w:p>
        </w:tc>
        <w:tc>
          <w:tcPr>
            <w:tcW w:w="851" w:type="dxa"/>
          </w:tcPr>
          <w:p>
            <w:pPr>
              <w:spacing w:line="360" w:lineRule="exact"/>
              <w:rPr>
                <w:rFonts w:hint="eastAsia" w:ascii="仿宋" w:hAnsi="仿宋" w:eastAsia="仿宋" w:cs="仿宋"/>
                <w:b w:val="0"/>
                <w:bCs w:val="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vAlign w:val="center"/>
          </w:tcPr>
          <w:p>
            <w:pPr>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目标.指标和管理方案</w:t>
            </w:r>
          </w:p>
        </w:tc>
        <w:tc>
          <w:tcPr>
            <w:tcW w:w="992" w:type="dxa"/>
            <w:vAlign w:val="center"/>
          </w:tcPr>
          <w:p>
            <w:pPr>
              <w:spacing w:line="360" w:lineRule="exact"/>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EO：6.2</w:t>
            </w:r>
          </w:p>
        </w:tc>
        <w:tc>
          <w:tcPr>
            <w:tcW w:w="11198"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环境职业健康安全目标展开表DCG/EOR-11</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环境职业健康安全目标统计表 DCG/ EOR-12</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环境管理目标、指标及管理方案 DCG/EO-11 </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职业健康安全管理目标、指标及管理方案  SCZX/EO-12</w:t>
            </w:r>
          </w:p>
          <w:p>
            <w:pPr>
              <w:spacing w:line="360" w:lineRule="exac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目标情况                                      完成情况（2021年1月-9月）</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环境、职业健康安全资金到位率100%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环境、职业健康安全资金到位率100% </w:t>
            </w:r>
            <w:r>
              <w:rPr>
                <w:rFonts w:hint="eastAsia" w:ascii="仿宋" w:hAnsi="仿宋" w:eastAsia="仿宋" w:cs="仿宋"/>
                <w:b w:val="0"/>
                <w:bCs w:val="0"/>
                <w:color w:val="auto"/>
                <w:sz w:val="24"/>
                <w:szCs w:val="24"/>
              </w:rPr>
              <w:cr/>
            </w:r>
            <w:r>
              <w:rPr>
                <w:rFonts w:hint="eastAsia" w:ascii="仿宋" w:hAnsi="仿宋" w:eastAsia="仿宋" w:cs="仿宋"/>
                <w:b w:val="0"/>
                <w:bCs w:val="0"/>
                <w:color w:val="auto"/>
                <w:sz w:val="24"/>
                <w:szCs w:val="24"/>
              </w:rPr>
              <w:t xml:space="preserve">固体废弃物分类堆放/回收处置率100%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固体废弃物分类堆放/回收处置率100% </w:t>
            </w:r>
            <w:r>
              <w:rPr>
                <w:rFonts w:hint="eastAsia" w:ascii="仿宋" w:hAnsi="仿宋" w:eastAsia="仿宋" w:cs="仿宋"/>
                <w:b w:val="0"/>
                <w:bCs w:val="0"/>
                <w:color w:val="auto"/>
                <w:sz w:val="24"/>
                <w:szCs w:val="24"/>
              </w:rPr>
              <w:cr/>
            </w:r>
            <w:r>
              <w:rPr>
                <w:rFonts w:hint="eastAsia" w:ascii="仿宋" w:hAnsi="仿宋" w:eastAsia="仿宋" w:cs="仿宋"/>
                <w:b w:val="0"/>
                <w:bCs w:val="0"/>
                <w:color w:val="auto"/>
                <w:sz w:val="24"/>
                <w:szCs w:val="24"/>
              </w:rPr>
              <w:t xml:space="preserve">火灾事故为零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火灾事故为零 </w:t>
            </w:r>
            <w:r>
              <w:rPr>
                <w:rFonts w:hint="eastAsia" w:ascii="仿宋" w:hAnsi="仿宋" w:eastAsia="仿宋" w:cs="仿宋"/>
                <w:b w:val="0"/>
                <w:bCs w:val="0"/>
                <w:color w:val="auto"/>
                <w:sz w:val="24"/>
                <w:szCs w:val="24"/>
              </w:rPr>
              <w:cr/>
            </w:r>
            <w:r>
              <w:rPr>
                <w:rFonts w:hint="eastAsia" w:ascii="仿宋" w:hAnsi="仿宋" w:eastAsia="仿宋" w:cs="仿宋"/>
                <w:b w:val="0"/>
                <w:bCs w:val="0"/>
                <w:color w:val="auto"/>
                <w:sz w:val="24"/>
                <w:szCs w:val="24"/>
              </w:rPr>
              <w:t xml:space="preserve">触电、交通、工伤等重大安全事故为零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 xml:space="preserve">  触电、交通、工伤等重大安全事故为零</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查到财务部QES目标：保证环境、职业健康改善所需资金、危险废弃物统一收集、处理。无重大安全事故、紧急事故处理率100％。火灾、触电事故。部门指标设置可测量，</w:t>
            </w:r>
            <w:r>
              <w:rPr>
                <w:rFonts w:hint="eastAsia" w:ascii="仿宋" w:hAnsi="仿宋" w:eastAsia="仿宋" w:cs="仿宋"/>
                <w:b w:val="0"/>
                <w:bCs w:val="0"/>
                <w:color w:val="auto"/>
                <w:sz w:val="24"/>
                <w:szCs w:val="24"/>
                <w:lang w:val="en-US" w:eastAsia="zh-CN"/>
              </w:rPr>
              <w:t>符合要求</w:t>
            </w:r>
            <w:r>
              <w:rPr>
                <w:rFonts w:hint="eastAsia" w:ascii="仿宋" w:hAnsi="仿宋" w:eastAsia="仿宋" w:cs="仿宋"/>
                <w:b w:val="0"/>
                <w:bCs w:val="0"/>
                <w:color w:val="auto"/>
                <w:sz w:val="24"/>
                <w:szCs w:val="24"/>
              </w:rPr>
              <w:t>。</w:t>
            </w:r>
          </w:p>
        </w:tc>
        <w:tc>
          <w:tcPr>
            <w:tcW w:w="851" w:type="dxa"/>
          </w:tcPr>
          <w:p>
            <w:pPr>
              <w:spacing w:line="360" w:lineRule="exact"/>
              <w:rPr>
                <w:rFonts w:hint="eastAsia" w:ascii="仿宋" w:hAnsi="仿宋" w:eastAsia="仿宋" w:cs="仿宋"/>
                <w:b w:val="0"/>
                <w:bCs w:val="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运行控制</w:t>
            </w:r>
          </w:p>
        </w:tc>
        <w:tc>
          <w:tcPr>
            <w:tcW w:w="992" w:type="dxa"/>
            <w:vAlign w:val="center"/>
          </w:tcPr>
          <w:p>
            <w:pPr>
              <w:spacing w:line="360" w:lineRule="exact"/>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EO：8.1</w:t>
            </w:r>
          </w:p>
          <w:p>
            <w:pPr>
              <w:tabs>
                <w:tab w:val="left" w:pos="5220"/>
              </w:tabs>
              <w:spacing w:line="360" w:lineRule="exact"/>
              <w:jc w:val="center"/>
              <w:textAlignment w:val="top"/>
              <w:rPr>
                <w:rFonts w:hint="eastAsia" w:ascii="仿宋" w:hAnsi="仿宋" w:eastAsia="仿宋" w:cs="仿宋"/>
                <w:b w:val="0"/>
                <w:bCs w:val="0"/>
                <w:color w:val="auto"/>
                <w:sz w:val="24"/>
                <w:szCs w:val="24"/>
              </w:rPr>
            </w:pPr>
          </w:p>
          <w:p>
            <w:pPr>
              <w:spacing w:line="360" w:lineRule="exact"/>
              <w:jc w:val="center"/>
              <w:rPr>
                <w:rFonts w:hint="eastAsia" w:ascii="仿宋" w:hAnsi="仿宋" w:eastAsia="仿宋" w:cs="仿宋"/>
                <w:b w:val="0"/>
                <w:bCs w:val="0"/>
                <w:color w:val="auto"/>
                <w:kern w:val="0"/>
                <w:sz w:val="24"/>
                <w:szCs w:val="24"/>
              </w:rPr>
            </w:pPr>
          </w:p>
        </w:tc>
        <w:tc>
          <w:tcPr>
            <w:tcW w:w="11198" w:type="dxa"/>
            <w:vAlign w:val="center"/>
          </w:tcPr>
          <w:p>
            <w:pPr>
              <w:autoSpaceDE w:val="0"/>
              <w:autoSpaceDN w:val="0"/>
              <w:adjustRightInd w:val="0"/>
              <w:spacing w:line="360" w:lineRule="exact"/>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部门环境因素与危险源依据《环境因素识别评价程序》、《危险源辨识、风险评价和风险控制程序》识别并评价，日常工作中执行纸张双面打印，墨盒回收，人走灯灭，并对部门人员常宣传安全，做到节能、减排、降耗，</w:t>
            </w:r>
            <w:r>
              <w:rPr>
                <w:rFonts w:hint="eastAsia" w:ascii="仿宋" w:hAnsi="仿宋" w:eastAsia="仿宋" w:cs="仿宋"/>
                <w:b w:val="0"/>
                <w:bCs w:val="0"/>
                <w:color w:val="auto"/>
                <w:kern w:val="0"/>
                <w:sz w:val="24"/>
                <w:szCs w:val="24"/>
              </w:rPr>
              <w:t>在控制过程，考虑了顾客要求和相关法律法规要求。同时也考虑了组织的战略要求，包括利益相关方的相关要求，生命周期等，在废纸张处理、墨盒处理过程中均有体现。</w:t>
            </w: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部门重要环境因素与危险源有：火灾、水电的消耗、纸张的消耗、废墨盒打印机硒鼓等。</w:t>
            </w:r>
          </w:p>
          <w:p>
            <w:pPr>
              <w:spacing w:line="360" w:lineRule="exac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运行控制</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立、实施和保持了《危险源辨识、风险评价和风险运行控制程序》，确定那些与已辨识的、需实施必要控制措施的风险相关的运行和活动任务，并且不同职能和层次的管理者应当针对这些活动任务进行策划，确保其在相应程序和工作指南规定的条件下执行。</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负责人介绍：对于这些运行和活动任务，组织实施并保持：《组织环境与相关方要求管理程序》等对已识别的重要环境因素进行控制。保证产品和服务的设计与开发过程满足生命周期的需求。</w:t>
            </w:r>
          </w:p>
          <w:p>
            <w:pPr>
              <w:spacing w:line="360" w:lineRule="exact"/>
              <w:ind w:firstLine="480" w:firstLineChars="200"/>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经查，202</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年</w:t>
            </w:r>
            <w:r>
              <w:rPr>
                <w:rFonts w:hint="eastAsia" w:ascii="仿宋" w:hAnsi="仿宋" w:eastAsia="仿宋" w:cs="仿宋"/>
                <w:b w:val="0"/>
                <w:bCs w:val="0"/>
                <w:color w:val="auto"/>
                <w:sz w:val="24"/>
                <w:szCs w:val="24"/>
                <w:lang w:val="en-US" w:eastAsia="zh-CN"/>
              </w:rPr>
              <w:t>的环保安全资金投入情况：现场文明生产和环保支出为7.4万元</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完善、改造和维护安全防护设备、设施支出</w:t>
            </w:r>
            <w:r>
              <w:rPr>
                <w:rFonts w:hint="eastAsia" w:ascii="仿宋" w:hAnsi="仿宋" w:eastAsia="仿宋" w:cs="仿宋"/>
                <w:b w:val="0"/>
                <w:bCs w:val="0"/>
                <w:color w:val="auto"/>
                <w:sz w:val="24"/>
                <w:szCs w:val="24"/>
                <w:lang w:val="en-US" w:eastAsia="zh-CN"/>
              </w:rPr>
              <w:t>为7.2万元；配备必要的应急救援器材、设备和现场作业人员安全防护物品支出为2万元；</w:t>
            </w:r>
            <w:r>
              <w:rPr>
                <w:rFonts w:hint="eastAsia" w:ascii="仿宋" w:hAnsi="仿宋" w:eastAsia="仿宋" w:cs="仿宋"/>
                <w:b w:val="0"/>
                <w:bCs w:val="0"/>
                <w:color w:val="auto"/>
                <w:sz w:val="24"/>
                <w:szCs w:val="24"/>
              </w:rPr>
              <w:t>安全生产检查与评价支出</w:t>
            </w:r>
            <w:r>
              <w:rPr>
                <w:rFonts w:hint="eastAsia" w:ascii="仿宋" w:hAnsi="仿宋" w:eastAsia="仿宋" w:cs="仿宋"/>
                <w:b w:val="0"/>
                <w:bCs w:val="0"/>
                <w:color w:val="auto"/>
                <w:sz w:val="24"/>
                <w:szCs w:val="24"/>
                <w:lang w:val="en-US" w:eastAsia="zh-CN"/>
              </w:rPr>
              <w:t>为0.4万元；</w:t>
            </w:r>
            <w:r>
              <w:rPr>
                <w:rFonts w:hint="eastAsia" w:ascii="仿宋" w:hAnsi="仿宋" w:eastAsia="仿宋" w:cs="仿宋"/>
                <w:b w:val="0"/>
                <w:bCs w:val="0"/>
                <w:color w:val="auto"/>
                <w:sz w:val="24"/>
                <w:szCs w:val="24"/>
              </w:rPr>
              <w:t>重大危险源、重大事故隐患的评估、整改、监控支出</w:t>
            </w:r>
            <w:r>
              <w:rPr>
                <w:rFonts w:hint="eastAsia" w:ascii="仿宋" w:hAnsi="仿宋" w:eastAsia="仿宋" w:cs="仿宋"/>
                <w:b w:val="0"/>
                <w:bCs w:val="0"/>
                <w:color w:val="auto"/>
                <w:sz w:val="24"/>
                <w:szCs w:val="24"/>
                <w:lang w:val="en-US" w:eastAsia="zh-CN"/>
              </w:rPr>
              <w:t>为1万元；</w:t>
            </w:r>
            <w:r>
              <w:rPr>
                <w:rFonts w:hint="eastAsia" w:ascii="仿宋" w:hAnsi="仿宋" w:eastAsia="仿宋" w:cs="仿宋"/>
                <w:b w:val="0"/>
                <w:bCs w:val="0"/>
                <w:color w:val="auto"/>
                <w:sz w:val="24"/>
                <w:szCs w:val="24"/>
              </w:rPr>
              <w:t>安全技能培训及进行应急救援演练支出</w:t>
            </w:r>
            <w:r>
              <w:rPr>
                <w:rFonts w:hint="eastAsia" w:ascii="仿宋" w:hAnsi="仿宋" w:eastAsia="仿宋" w:cs="仿宋"/>
                <w:b w:val="0"/>
                <w:bCs w:val="0"/>
                <w:color w:val="auto"/>
                <w:sz w:val="24"/>
                <w:szCs w:val="24"/>
                <w:lang w:val="en-US" w:eastAsia="zh-CN"/>
              </w:rPr>
              <w:t>为0.7万元；</w:t>
            </w:r>
            <w:r>
              <w:rPr>
                <w:rFonts w:hint="eastAsia" w:ascii="仿宋" w:hAnsi="仿宋" w:eastAsia="仿宋" w:cs="仿宋"/>
                <w:b w:val="0"/>
                <w:bCs w:val="0"/>
                <w:color w:val="auto"/>
                <w:sz w:val="24"/>
                <w:szCs w:val="24"/>
              </w:rPr>
              <w:t>其他与安全生产直接相关的支出</w:t>
            </w:r>
            <w:r>
              <w:rPr>
                <w:rFonts w:hint="eastAsia" w:ascii="仿宋" w:hAnsi="仿宋" w:eastAsia="仿宋" w:cs="仿宋"/>
                <w:b w:val="0"/>
                <w:bCs w:val="0"/>
                <w:color w:val="auto"/>
                <w:sz w:val="24"/>
                <w:szCs w:val="24"/>
                <w:lang w:val="en-US" w:eastAsia="zh-CN"/>
              </w:rPr>
              <w:t>为2万元</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总共投入环保安全资金20.4万元</w:t>
            </w:r>
          </w:p>
        </w:tc>
        <w:tc>
          <w:tcPr>
            <w:tcW w:w="851" w:type="dxa"/>
          </w:tcPr>
          <w:p>
            <w:pPr>
              <w:spacing w:line="360" w:lineRule="exact"/>
              <w:rPr>
                <w:rFonts w:hint="eastAsia" w:ascii="仿宋" w:hAnsi="仿宋" w:eastAsia="仿宋" w:cs="仿宋"/>
                <w:b w:val="0"/>
                <w:bCs w:val="0"/>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68" w:type="dxa"/>
            <w:vAlign w:val="center"/>
          </w:tcPr>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应急准备和响应</w:t>
            </w:r>
          </w:p>
        </w:tc>
        <w:tc>
          <w:tcPr>
            <w:tcW w:w="992" w:type="dxa"/>
            <w:vAlign w:val="center"/>
          </w:tcPr>
          <w:p>
            <w:pPr>
              <w:spacing w:line="360" w:lineRule="exact"/>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EO:8.2</w:t>
            </w:r>
          </w:p>
        </w:tc>
        <w:tc>
          <w:tcPr>
            <w:tcW w:w="11198" w:type="dxa"/>
            <w:vAlign w:val="center"/>
          </w:tcPr>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查策划有相应急准备和响应管理制度，编制有《应急预案控制程序》，包括火灾、触电、坍塌、垮塌施工、高空坠落、物体打击、机械伤害、食物中毒、中暑、暴雨洪水灾害、地震、全体上访、突发交通事故等。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提供《2021年综合预案、专项应急演练计划》及《应急救援预案演习过程记录表》，坍塌、垮塌施工、高空坠落、物体打击、机械伤害、食物中毒、中暑、暴雨洪水灾害、地震、突发交通事故均在项目现场实施。</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2、应急准备工作开展以下活动：</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——建立有应急组织，提供出应急组织机构网络图、应急领导小组职责；事故抢险指挥要求；应急物资设备清单；预案分级响应条件；事故应急救援终止程序等。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——配备干粉灭火器8个，铁锹6把，水桶4个，包装纸箱6个，内装可燃物；担架及急救药箱、止血带等。</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——进行消防常识和能力的培训、潜在的火灾爆炸的常识和能力的培训</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3、该部门介绍开展了消防器材的使用和人员紧急疏散演练活动：</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提供有2021年3月4日“火灾演练记录”。</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——演练时间：2021年3月4日；地点：办公楼前空地。</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——演练组织部门：行政部、工程部；</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按照应急预案方案进行演练，对演练过程进行详细描述，演练后进行了效果评价。</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——演练效果评价记录：通过演练，证明预案基本适宜，全体人员对预案的要求有了比较适宜的操作方法，可以有效履行预案的要求，对伤害事故起到良好的控制作用。</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——对消防应急预案的适用性、可操作性进行评审。</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提供消防演习报告，存在问题:</w:t>
            </w:r>
          </w:p>
          <w:p>
            <w:pPr>
              <w:spacing w:line="360" w:lineRule="exact"/>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部分灭火抢救组成员消防器材使用还不是很熟练；对救出伤员消毒清创包扎不够规范。现场查看，办公区域配置了灭火器，在有效期内。</w:t>
            </w:r>
          </w:p>
        </w:tc>
        <w:tc>
          <w:tcPr>
            <w:tcW w:w="851" w:type="dxa"/>
          </w:tcPr>
          <w:p>
            <w:pPr>
              <w:spacing w:line="360" w:lineRule="exact"/>
              <w:rPr>
                <w:rFonts w:hint="eastAsia" w:ascii="仿宋" w:hAnsi="仿宋" w:eastAsia="仿宋" w:cs="仿宋"/>
                <w:b w:val="0"/>
                <w:bCs w:val="0"/>
                <w:color w:val="FF0000"/>
                <w:sz w:val="24"/>
                <w:szCs w:val="24"/>
              </w:rPr>
            </w:pPr>
          </w:p>
        </w:tc>
      </w:tr>
    </w:tbl>
    <w:p>
      <w:pPr>
        <w:spacing w:line="360" w:lineRule="exact"/>
        <w:rPr>
          <w:rFonts w:hint="eastAsia" w:ascii="仿宋" w:hAnsi="仿宋" w:eastAsia="仿宋" w:cs="仿宋"/>
          <w:b w:val="0"/>
          <w:bCs w:val="0"/>
          <w:color w:val="FF0000"/>
          <w:sz w:val="24"/>
          <w:szCs w:val="24"/>
        </w:rPr>
      </w:pPr>
    </w:p>
    <w:p>
      <w:pPr>
        <w:spacing w:line="36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说明：不符合标注N</w:t>
      </w:r>
    </w:p>
    <w:p>
      <w:pPr>
        <w:pStyle w:val="8"/>
        <w:spacing w:line="360" w:lineRule="exact"/>
        <w:rPr>
          <w:rFonts w:hint="eastAsia" w:ascii="仿宋" w:hAnsi="仿宋" w:eastAsia="仿宋" w:cs="仿宋"/>
          <w:b w:val="0"/>
          <w:bCs w:val="0"/>
          <w:color w:val="FF0000"/>
          <w:sz w:val="24"/>
          <w:szCs w:val="24"/>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ISC-B-I-31 管理体系审核记录表(03版)</w:t>
                </w:r>
              </w:p>
            </w:txbxContent>
          </v:textbox>
        </v:shape>
      </w:pict>
    </w:r>
    <w:r>
      <w:rPr>
        <w:rStyle w:val="21"/>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decimal"/>
      <w:suff w:val="nothing"/>
      <w:lvlText w:val="%1、"/>
      <w:lvlJc w:val="left"/>
    </w:lvl>
  </w:abstractNum>
  <w:abstractNum w:abstractNumId="1">
    <w:nsid w:val="0ED668AF"/>
    <w:multiLevelType w:val="multilevel"/>
    <w:tmpl w:val="0ED668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B88"/>
    <w:rsid w:val="00005B0D"/>
    <w:rsid w:val="00020E42"/>
    <w:rsid w:val="000237F6"/>
    <w:rsid w:val="0003043D"/>
    <w:rsid w:val="00031440"/>
    <w:rsid w:val="0003373A"/>
    <w:rsid w:val="00033A13"/>
    <w:rsid w:val="00036D73"/>
    <w:rsid w:val="00043085"/>
    <w:rsid w:val="0004530B"/>
    <w:rsid w:val="00067E6A"/>
    <w:rsid w:val="00077EAE"/>
    <w:rsid w:val="00087ED0"/>
    <w:rsid w:val="00091A56"/>
    <w:rsid w:val="00096392"/>
    <w:rsid w:val="000A7365"/>
    <w:rsid w:val="000C40E5"/>
    <w:rsid w:val="000C589C"/>
    <w:rsid w:val="000E2A22"/>
    <w:rsid w:val="000E7D11"/>
    <w:rsid w:val="000F2FCD"/>
    <w:rsid w:val="0010754F"/>
    <w:rsid w:val="0011102B"/>
    <w:rsid w:val="00140FD6"/>
    <w:rsid w:val="00141220"/>
    <w:rsid w:val="0016515C"/>
    <w:rsid w:val="00167CE8"/>
    <w:rsid w:val="001807A0"/>
    <w:rsid w:val="00190CBD"/>
    <w:rsid w:val="001921D2"/>
    <w:rsid w:val="001924D9"/>
    <w:rsid w:val="001A1858"/>
    <w:rsid w:val="001A2D7F"/>
    <w:rsid w:val="001B0B25"/>
    <w:rsid w:val="001C24EB"/>
    <w:rsid w:val="001D1E7B"/>
    <w:rsid w:val="001D566A"/>
    <w:rsid w:val="001D5B19"/>
    <w:rsid w:val="001E37FD"/>
    <w:rsid w:val="001E41E5"/>
    <w:rsid w:val="001F0C6B"/>
    <w:rsid w:val="00200A3A"/>
    <w:rsid w:val="0023768B"/>
    <w:rsid w:val="002414CA"/>
    <w:rsid w:val="00262310"/>
    <w:rsid w:val="00296B4F"/>
    <w:rsid w:val="002A5EEC"/>
    <w:rsid w:val="002B63ED"/>
    <w:rsid w:val="002C77A9"/>
    <w:rsid w:val="002E739C"/>
    <w:rsid w:val="003029E6"/>
    <w:rsid w:val="00313BC4"/>
    <w:rsid w:val="00337753"/>
    <w:rsid w:val="00337922"/>
    <w:rsid w:val="00340867"/>
    <w:rsid w:val="003442B5"/>
    <w:rsid w:val="00363FD6"/>
    <w:rsid w:val="0037552D"/>
    <w:rsid w:val="00380837"/>
    <w:rsid w:val="003A198A"/>
    <w:rsid w:val="003A5812"/>
    <w:rsid w:val="003D636E"/>
    <w:rsid w:val="003E0C4F"/>
    <w:rsid w:val="003E650D"/>
    <w:rsid w:val="003F3BEE"/>
    <w:rsid w:val="00404ED2"/>
    <w:rsid w:val="00410914"/>
    <w:rsid w:val="00447110"/>
    <w:rsid w:val="00460187"/>
    <w:rsid w:val="0046435D"/>
    <w:rsid w:val="004A22DE"/>
    <w:rsid w:val="004A70B1"/>
    <w:rsid w:val="004A7645"/>
    <w:rsid w:val="004B5793"/>
    <w:rsid w:val="004B5EB6"/>
    <w:rsid w:val="004E2F4F"/>
    <w:rsid w:val="005133E1"/>
    <w:rsid w:val="005144A6"/>
    <w:rsid w:val="00515D50"/>
    <w:rsid w:val="005250FC"/>
    <w:rsid w:val="00532CD1"/>
    <w:rsid w:val="00534ACF"/>
    <w:rsid w:val="00536930"/>
    <w:rsid w:val="00560004"/>
    <w:rsid w:val="00564E53"/>
    <w:rsid w:val="00594B31"/>
    <w:rsid w:val="005A3A08"/>
    <w:rsid w:val="005B2AEE"/>
    <w:rsid w:val="005C0207"/>
    <w:rsid w:val="005E2743"/>
    <w:rsid w:val="005E313F"/>
    <w:rsid w:val="00614468"/>
    <w:rsid w:val="00644579"/>
    <w:rsid w:val="00644FE2"/>
    <w:rsid w:val="00645BB3"/>
    <w:rsid w:val="00651E52"/>
    <w:rsid w:val="006520E6"/>
    <w:rsid w:val="006642A7"/>
    <w:rsid w:val="00667408"/>
    <w:rsid w:val="0067640C"/>
    <w:rsid w:val="00680E8D"/>
    <w:rsid w:val="006959A7"/>
    <w:rsid w:val="006C0E04"/>
    <w:rsid w:val="006C601D"/>
    <w:rsid w:val="006E678B"/>
    <w:rsid w:val="006F4648"/>
    <w:rsid w:val="006F46D8"/>
    <w:rsid w:val="00737EFD"/>
    <w:rsid w:val="0074745D"/>
    <w:rsid w:val="007549D8"/>
    <w:rsid w:val="0076634C"/>
    <w:rsid w:val="007757F3"/>
    <w:rsid w:val="007819D7"/>
    <w:rsid w:val="00785FF8"/>
    <w:rsid w:val="007926EF"/>
    <w:rsid w:val="007A425E"/>
    <w:rsid w:val="007A43D4"/>
    <w:rsid w:val="007A5F3A"/>
    <w:rsid w:val="007A68D6"/>
    <w:rsid w:val="007B27E9"/>
    <w:rsid w:val="007C54DF"/>
    <w:rsid w:val="007D3F58"/>
    <w:rsid w:val="007E6AEB"/>
    <w:rsid w:val="007F15FD"/>
    <w:rsid w:val="007F3988"/>
    <w:rsid w:val="007F7B80"/>
    <w:rsid w:val="00801C3B"/>
    <w:rsid w:val="0083717D"/>
    <w:rsid w:val="00837DFD"/>
    <w:rsid w:val="008434EE"/>
    <w:rsid w:val="008670D0"/>
    <w:rsid w:val="00882E5B"/>
    <w:rsid w:val="00894842"/>
    <w:rsid w:val="008973EE"/>
    <w:rsid w:val="008B0AE1"/>
    <w:rsid w:val="008B5C42"/>
    <w:rsid w:val="008D3CFC"/>
    <w:rsid w:val="008E1251"/>
    <w:rsid w:val="00911263"/>
    <w:rsid w:val="009130F3"/>
    <w:rsid w:val="009353D0"/>
    <w:rsid w:val="0095095A"/>
    <w:rsid w:val="00963F26"/>
    <w:rsid w:val="00971600"/>
    <w:rsid w:val="00974193"/>
    <w:rsid w:val="009922C0"/>
    <w:rsid w:val="009973B4"/>
    <w:rsid w:val="009A0455"/>
    <w:rsid w:val="009A4F96"/>
    <w:rsid w:val="009A63A5"/>
    <w:rsid w:val="009C28C1"/>
    <w:rsid w:val="009D2902"/>
    <w:rsid w:val="009D61F1"/>
    <w:rsid w:val="009E071E"/>
    <w:rsid w:val="009E1E9C"/>
    <w:rsid w:val="009E31C9"/>
    <w:rsid w:val="009E6244"/>
    <w:rsid w:val="009F4572"/>
    <w:rsid w:val="009F47AE"/>
    <w:rsid w:val="009F7EED"/>
    <w:rsid w:val="00A0187B"/>
    <w:rsid w:val="00A0720D"/>
    <w:rsid w:val="00A11215"/>
    <w:rsid w:val="00A14DBA"/>
    <w:rsid w:val="00A33011"/>
    <w:rsid w:val="00A4228F"/>
    <w:rsid w:val="00A5652C"/>
    <w:rsid w:val="00A77EA9"/>
    <w:rsid w:val="00A86B33"/>
    <w:rsid w:val="00AA227F"/>
    <w:rsid w:val="00AA40D2"/>
    <w:rsid w:val="00AB2ADB"/>
    <w:rsid w:val="00AC49D1"/>
    <w:rsid w:val="00AF0AAB"/>
    <w:rsid w:val="00B04B90"/>
    <w:rsid w:val="00B10732"/>
    <w:rsid w:val="00B12C18"/>
    <w:rsid w:val="00B22407"/>
    <w:rsid w:val="00B227DE"/>
    <w:rsid w:val="00B33D8D"/>
    <w:rsid w:val="00B429E1"/>
    <w:rsid w:val="00B756BE"/>
    <w:rsid w:val="00BC4BBD"/>
    <w:rsid w:val="00BC7BAD"/>
    <w:rsid w:val="00BD505C"/>
    <w:rsid w:val="00BF597E"/>
    <w:rsid w:val="00C03457"/>
    <w:rsid w:val="00C2092C"/>
    <w:rsid w:val="00C23568"/>
    <w:rsid w:val="00C408DC"/>
    <w:rsid w:val="00C44A01"/>
    <w:rsid w:val="00C45DF6"/>
    <w:rsid w:val="00C46C7C"/>
    <w:rsid w:val="00C51A36"/>
    <w:rsid w:val="00C54B25"/>
    <w:rsid w:val="00C55228"/>
    <w:rsid w:val="00C76539"/>
    <w:rsid w:val="00C82979"/>
    <w:rsid w:val="00C863B2"/>
    <w:rsid w:val="00CA35CA"/>
    <w:rsid w:val="00CC1A95"/>
    <w:rsid w:val="00CC209E"/>
    <w:rsid w:val="00CD70F7"/>
    <w:rsid w:val="00CE315A"/>
    <w:rsid w:val="00CF33CB"/>
    <w:rsid w:val="00CF5973"/>
    <w:rsid w:val="00D00572"/>
    <w:rsid w:val="00D034F1"/>
    <w:rsid w:val="00D06F59"/>
    <w:rsid w:val="00D15462"/>
    <w:rsid w:val="00D45CEA"/>
    <w:rsid w:val="00D6017D"/>
    <w:rsid w:val="00D645AA"/>
    <w:rsid w:val="00D8388C"/>
    <w:rsid w:val="00D94D20"/>
    <w:rsid w:val="00DB60D6"/>
    <w:rsid w:val="00DB6F51"/>
    <w:rsid w:val="00DE7F84"/>
    <w:rsid w:val="00DF38C9"/>
    <w:rsid w:val="00E13D37"/>
    <w:rsid w:val="00E20C86"/>
    <w:rsid w:val="00E4123D"/>
    <w:rsid w:val="00E901AA"/>
    <w:rsid w:val="00E9799B"/>
    <w:rsid w:val="00EB0164"/>
    <w:rsid w:val="00EB048D"/>
    <w:rsid w:val="00EB60AF"/>
    <w:rsid w:val="00EC3718"/>
    <w:rsid w:val="00ED0B41"/>
    <w:rsid w:val="00ED0F62"/>
    <w:rsid w:val="00EF4F3E"/>
    <w:rsid w:val="00EF692E"/>
    <w:rsid w:val="00F31C3F"/>
    <w:rsid w:val="00F336C4"/>
    <w:rsid w:val="00F71691"/>
    <w:rsid w:val="00F72CF8"/>
    <w:rsid w:val="00F81607"/>
    <w:rsid w:val="00F919C1"/>
    <w:rsid w:val="00FD1EED"/>
    <w:rsid w:val="00FD287C"/>
    <w:rsid w:val="00FE051B"/>
    <w:rsid w:val="00FE5B2C"/>
    <w:rsid w:val="00FF24B6"/>
    <w:rsid w:val="00FF2865"/>
    <w:rsid w:val="00FF5220"/>
    <w:rsid w:val="03244673"/>
    <w:rsid w:val="044D3CF6"/>
    <w:rsid w:val="05AE7B20"/>
    <w:rsid w:val="06117850"/>
    <w:rsid w:val="07080E24"/>
    <w:rsid w:val="070F1528"/>
    <w:rsid w:val="07BD4AFA"/>
    <w:rsid w:val="0967021B"/>
    <w:rsid w:val="09705A60"/>
    <w:rsid w:val="0BD125AF"/>
    <w:rsid w:val="0C25429E"/>
    <w:rsid w:val="0C32374C"/>
    <w:rsid w:val="0D174D8E"/>
    <w:rsid w:val="0E4850EE"/>
    <w:rsid w:val="0FDC49E7"/>
    <w:rsid w:val="0FDE3457"/>
    <w:rsid w:val="108219C2"/>
    <w:rsid w:val="11723A20"/>
    <w:rsid w:val="118D2C00"/>
    <w:rsid w:val="14E24A6C"/>
    <w:rsid w:val="18826A35"/>
    <w:rsid w:val="1A891746"/>
    <w:rsid w:val="20A4388A"/>
    <w:rsid w:val="21DA0053"/>
    <w:rsid w:val="22365040"/>
    <w:rsid w:val="23375618"/>
    <w:rsid w:val="245F0EC7"/>
    <w:rsid w:val="287B4076"/>
    <w:rsid w:val="2ABD1F0E"/>
    <w:rsid w:val="31046741"/>
    <w:rsid w:val="318B7336"/>
    <w:rsid w:val="34ED4D83"/>
    <w:rsid w:val="376A0359"/>
    <w:rsid w:val="38840805"/>
    <w:rsid w:val="394F3B1F"/>
    <w:rsid w:val="3EDC6A73"/>
    <w:rsid w:val="3FA83E13"/>
    <w:rsid w:val="458E28D2"/>
    <w:rsid w:val="48E54256"/>
    <w:rsid w:val="4A234CAF"/>
    <w:rsid w:val="4AC43EC0"/>
    <w:rsid w:val="4D1A73A6"/>
    <w:rsid w:val="50775DA5"/>
    <w:rsid w:val="52EA5491"/>
    <w:rsid w:val="54F4312B"/>
    <w:rsid w:val="56063761"/>
    <w:rsid w:val="56FE5548"/>
    <w:rsid w:val="5AC25EAD"/>
    <w:rsid w:val="5D334D19"/>
    <w:rsid w:val="5EA12B9A"/>
    <w:rsid w:val="63322DCC"/>
    <w:rsid w:val="638E6F3C"/>
    <w:rsid w:val="64414AE7"/>
    <w:rsid w:val="66CE4059"/>
    <w:rsid w:val="679C6B8F"/>
    <w:rsid w:val="67E41176"/>
    <w:rsid w:val="694C7473"/>
    <w:rsid w:val="6A9541F9"/>
    <w:rsid w:val="6AB456AE"/>
    <w:rsid w:val="6E725F12"/>
    <w:rsid w:val="72A477B3"/>
    <w:rsid w:val="72CE6542"/>
    <w:rsid w:val="7374651E"/>
    <w:rsid w:val="74631409"/>
    <w:rsid w:val="7560799C"/>
    <w:rsid w:val="79274E65"/>
    <w:rsid w:val="7E200470"/>
    <w:rsid w:val="7FA84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link w:val="26"/>
    <w:qFormat/>
    <w:uiPriority w:val="1"/>
    <w:pPr>
      <w:autoSpaceDE w:val="0"/>
      <w:autoSpaceDN w:val="0"/>
      <w:ind w:left="594"/>
      <w:jc w:val="left"/>
      <w:outlineLvl w:val="3"/>
    </w:pPr>
    <w:rPr>
      <w:rFonts w:ascii="宋体" w:hAnsi="宋体" w:cs="宋体"/>
      <w:b/>
      <w:bCs/>
      <w:kern w:val="0"/>
      <w:sz w:val="18"/>
      <w:szCs w:val="18"/>
      <w:lang w:val="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link w:val="25"/>
    <w:unhideWhenUsed/>
    <w:qFormat/>
    <w:uiPriority w:val="99"/>
    <w:pPr>
      <w:spacing w:after="120"/>
    </w:p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Plain Text"/>
    <w:basedOn w:val="1"/>
    <w:link w:val="22"/>
    <w:unhideWhenUsed/>
    <w:qFormat/>
    <w:uiPriority w:val="0"/>
    <w:rPr>
      <w:rFonts w:ascii="宋体"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1">
    <w:name w:val="Body Text First Indent 2"/>
    <w:basedOn w:val="5"/>
    <w:qFormat/>
    <w:uiPriority w:val="0"/>
    <w:pPr>
      <w:ind w:firstLine="420"/>
      <w:jc w:val="left"/>
    </w:pPr>
    <w:rPr>
      <w:rFonts w:eastAsia="仿宋_GB2312"/>
      <w:color w:val="000000"/>
    </w:rPr>
  </w:style>
  <w:style w:type="table" w:styleId="13">
    <w:name w:val="Table Grid"/>
    <w:basedOn w:val="12"/>
    <w:qFormat/>
    <w:uiPriority w:val="3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8">
    <w:name w:val="页眉 Char"/>
    <w:basedOn w:val="14"/>
    <w:link w:val="9"/>
    <w:qFormat/>
    <w:uiPriority w:val="99"/>
    <w:rPr>
      <w:rFonts w:ascii="Times New Roman" w:hAnsi="Times New Roman" w:eastAsia="宋体" w:cs="Times New Roman"/>
      <w:sz w:val="18"/>
      <w:szCs w:val="18"/>
    </w:rPr>
  </w:style>
  <w:style w:type="character" w:customStyle="1" w:styleId="19">
    <w:name w:val="页脚 Char"/>
    <w:basedOn w:val="14"/>
    <w:link w:val="8"/>
    <w:qFormat/>
    <w:uiPriority w:val="99"/>
    <w:rPr>
      <w:rFonts w:ascii="Times New Roman" w:hAnsi="Times New Roman" w:eastAsia="宋体" w:cs="Times New Roman"/>
      <w:sz w:val="18"/>
      <w:szCs w:val="18"/>
    </w:rPr>
  </w:style>
  <w:style w:type="character" w:customStyle="1" w:styleId="20">
    <w:name w:val="批注框文本 Char"/>
    <w:basedOn w:val="14"/>
    <w:link w:val="7"/>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character" w:customStyle="1" w:styleId="22">
    <w:name w:val="纯文本 Char"/>
    <w:basedOn w:val="14"/>
    <w:link w:val="6"/>
    <w:qFormat/>
    <w:uiPriority w:val="0"/>
    <w:rPr>
      <w:rFonts w:ascii="宋体" w:hAnsi="Courier New"/>
      <w:kern w:val="2"/>
      <w:sz w:val="21"/>
    </w:rPr>
  </w:style>
  <w:style w:type="paragraph" w:styleId="23">
    <w:name w:val="List Paragraph"/>
    <w:basedOn w:val="1"/>
    <w:unhideWhenUsed/>
    <w:qFormat/>
    <w:uiPriority w:val="1"/>
    <w:pPr>
      <w:ind w:firstLine="420" w:firstLineChars="200"/>
    </w:pPr>
  </w:style>
  <w:style w:type="character" w:customStyle="1" w:styleId="24">
    <w:name w:val="textcontents"/>
    <w:qFormat/>
    <w:uiPriority w:val="0"/>
  </w:style>
  <w:style w:type="character" w:customStyle="1" w:styleId="25">
    <w:name w:val="正文文本 Char"/>
    <w:basedOn w:val="14"/>
    <w:link w:val="4"/>
    <w:qFormat/>
    <w:uiPriority w:val="99"/>
    <w:rPr>
      <w:rFonts w:ascii="Times New Roman" w:hAnsi="Times New Roman" w:eastAsia="宋体" w:cs="Times New Roman"/>
      <w:kern w:val="2"/>
      <w:sz w:val="21"/>
    </w:rPr>
  </w:style>
  <w:style w:type="character" w:customStyle="1" w:styleId="26">
    <w:name w:val="标题 4 Char"/>
    <w:basedOn w:val="14"/>
    <w:link w:val="3"/>
    <w:qFormat/>
    <w:uiPriority w:val="1"/>
    <w:rPr>
      <w:rFonts w:ascii="宋体" w:hAnsi="宋体" w:eastAsia="宋体" w:cs="宋体"/>
      <w:b/>
      <w:bCs/>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3700</Words>
  <Characters>21091</Characters>
  <Lines>175</Lines>
  <Paragraphs>49</Paragraphs>
  <TotalTime>16</TotalTime>
  <ScaleCrop>false</ScaleCrop>
  <LinksUpToDate>false</LinksUpToDate>
  <CharactersWithSpaces>24742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2019-05-06T17:23:00Z</dcterms:created>
  <dc:creator>微软用户</dc:creator>
  <cp:lastModifiedBy>李凤仪</cp:lastModifiedBy>
  <dcterms:modified xsi:type="dcterms:W3CDTF">2021-11-28T03:32:03Z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90C6BCBBA8414E9CA04ADF29B5BF98B8</vt:lpwstr>
  </property>
</Properties>
</file>