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1000-2021-Q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四川伊维康自动化设备有限公司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陈伟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9151142257962230XD</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bookmarkStart w:id="17" w:name="组织名称Add1"/>
            <w:r>
              <w:rPr>
                <w:rFonts w:hint="eastAsia" w:ascii="Times New Roman" w:hAnsi="Times New Roman" w:eastAsia="宋体" w:cs="Times New Roman"/>
                <w:b w:val="0"/>
                <w:kern w:val="2"/>
                <w:sz w:val="22"/>
                <w:szCs w:val="22"/>
                <w:highlight w:val="none"/>
                <w:lang w:val="en-US" w:eastAsia="zh-CN" w:bidi="ar-SA"/>
              </w:rPr>
              <w:t>四川伊维康自动化设备有限公司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highlight w:val="none"/>
                <w:lang w:val="en-US" w:eastAsia="zh-CN" w:bidi="ar-SA"/>
              </w:rPr>
            </w:pPr>
            <w:bookmarkStart w:id="18" w:name="审核范围"/>
            <w:r>
              <w:rPr>
                <w:rFonts w:hint="eastAsia" w:cs="Times New Roman"/>
                <w:b w:val="0"/>
                <w:kern w:val="2"/>
                <w:sz w:val="22"/>
                <w:szCs w:val="22"/>
                <w:highlight w:val="none"/>
                <w:lang w:val="en-US" w:eastAsia="zh-CN" w:bidi="ar-SA"/>
              </w:rPr>
              <w:t>工业自动化输送设备的制造</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bookmarkStart w:id="19" w:name="注册地址"/>
            <w:r>
              <w:rPr>
                <w:rFonts w:hint="eastAsia" w:ascii="Times New Roman" w:hAnsi="Times New Roman" w:eastAsia="宋体" w:cs="Times New Roman"/>
                <w:b w:val="0"/>
                <w:kern w:val="2"/>
                <w:sz w:val="22"/>
                <w:szCs w:val="22"/>
                <w:highlight w:val="none"/>
                <w:lang w:val="en-GB" w:eastAsia="zh-CN" w:bidi="ar-SA"/>
              </w:rPr>
              <w:t>眉山市彭山区青龙镇上莲村</w:t>
            </w:r>
            <w:bookmarkEnd w:id="19"/>
          </w:p>
        </w:tc>
        <w:tc>
          <w:tcPr>
            <w:tcW w:w="5013" w:type="dxa"/>
            <w:gridSpan w:val="4"/>
            <w:vMerge w:val="continue"/>
          </w:tcPr>
          <w:p>
            <w:pPr>
              <w:snapToGrid w:val="0"/>
              <w:spacing w:line="0" w:lineRule="atLeast"/>
              <w:jc w:val="left"/>
              <w:rPr>
                <w:rFonts w:hint="eastAsia"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hint="eastAsia" w:ascii="Times New Roman" w:hAnsi="Times New Roman" w:eastAsia="宋体" w:cs="Times New Roman"/>
                <w:b w:val="0"/>
                <w:kern w:val="2"/>
                <w:sz w:val="22"/>
                <w:szCs w:val="22"/>
                <w:highlight w:val="none"/>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bookmarkStart w:id="20" w:name="办公地址"/>
            <w:r>
              <w:rPr>
                <w:rFonts w:hint="eastAsia" w:ascii="Times New Roman" w:hAnsi="Times New Roman" w:eastAsia="宋体" w:cs="Times New Roman"/>
                <w:b w:val="0"/>
                <w:kern w:val="2"/>
                <w:sz w:val="22"/>
                <w:szCs w:val="22"/>
                <w:highlight w:val="none"/>
                <w:lang w:val="en-GB" w:eastAsia="zh-CN" w:bidi="ar-SA"/>
              </w:rPr>
              <w:t>眉山市彭山区青龙镇上莲村</w:t>
            </w:r>
            <w:bookmarkEnd w:id="20"/>
          </w:p>
        </w:tc>
        <w:tc>
          <w:tcPr>
            <w:tcW w:w="5013" w:type="dxa"/>
            <w:gridSpan w:val="4"/>
            <w:vMerge w:val="continue"/>
          </w:tcPr>
          <w:p>
            <w:pPr>
              <w:snapToGrid w:val="0"/>
              <w:spacing w:line="0" w:lineRule="atLeast"/>
              <w:jc w:val="left"/>
              <w:rPr>
                <w:rFonts w:hint="eastAsia"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rFonts w:hint="eastAsia"/>
                <w:sz w:val="22"/>
                <w:szCs w:val="22"/>
                <w:highlight w:val="none"/>
                <w:lang w:val="en-US" w:eastAsia="zh-CN"/>
              </w:rPr>
            </w:pPr>
            <w:r>
              <w:rPr>
                <w:rFonts w:hint="eastAsia"/>
                <w:sz w:val="21"/>
                <w:szCs w:val="16"/>
                <w:highlight w:val="none"/>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hint="eastAsia" w:ascii="Times New Roman" w:hAnsi="Times New Roman" w:eastAsia="宋体" w:cs="Times New Roman"/>
                <w:b w:val="0"/>
                <w:kern w:val="2"/>
                <w:sz w:val="22"/>
                <w:szCs w:val="22"/>
                <w:highlight w:val="none"/>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cs="Arial"/>
                <w:b/>
                <w:bCs/>
                <w:sz w:val="22"/>
                <w:szCs w:val="16"/>
                <w:highlight w:val="none"/>
                <w:lang w:val="en-US"/>
              </w:rPr>
              <w:t>Company Name</w:t>
            </w:r>
            <w:r>
              <w:rPr>
                <w:rFonts w:hint="eastAsia" w:ascii="Times New Roman" w:hAnsi="Times New Roman" w:eastAsia="宋体" w:cs="Times New Roman"/>
                <w:b w:val="0"/>
                <w:kern w:val="2"/>
                <w:sz w:val="22"/>
                <w:szCs w:val="22"/>
                <w:highlight w:val="none"/>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bookmarkStart w:id="21" w:name="_GoBack"/>
            <w:bookmarkEnd w:id="21"/>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QMS/EcMS</w:t>
            </w:r>
          </w:p>
        </w:tc>
        <w:tc>
          <w:tcPr>
            <w:tcW w:w="3676" w:type="dxa"/>
            <w:gridSpan w:val="3"/>
          </w:tcPr>
          <w:p>
            <w:pPr>
              <w:snapToGrid w:val="0"/>
              <w:spacing w:line="0" w:lineRule="atLeast"/>
              <w:jc w:val="left"/>
              <w:rPr>
                <w:rFonts w:hint="eastAsia"/>
                <w:sz w:val="21"/>
                <w:szCs w:val="16"/>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lang w:val="en-US"/>
              </w:rPr>
            </w:pPr>
          </w:p>
        </w:tc>
        <w:tc>
          <w:tcPr>
            <w:tcW w:w="3373" w:type="dxa"/>
            <w:vMerge w:val="continue"/>
          </w:tcPr>
          <w:p>
            <w:pPr>
              <w:snapToGrid w:val="0"/>
              <w:spacing w:line="0" w:lineRule="atLeast"/>
              <w:jc w:val="left"/>
              <w:rPr>
                <w:rFonts w:hint="eastAsia" w:cs="Arial"/>
                <w:b/>
                <w:bCs/>
                <w:sz w:val="22"/>
                <w:szCs w:val="16"/>
                <w:highlight w:val="none"/>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EMS</w:t>
            </w:r>
          </w:p>
        </w:tc>
        <w:tc>
          <w:tcPr>
            <w:tcW w:w="3676" w:type="dxa"/>
            <w:gridSpan w:val="3"/>
          </w:tcPr>
          <w:p>
            <w:pPr>
              <w:snapToGrid w:val="0"/>
              <w:spacing w:line="0" w:lineRule="atLeast"/>
              <w:jc w:val="left"/>
              <w:rPr>
                <w:rFonts w:hint="eastAsia"/>
                <w:sz w:val="21"/>
                <w:szCs w:val="16"/>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sz w:val="22"/>
                <w:szCs w:val="16"/>
                <w:highlight w:val="none"/>
              </w:rPr>
              <w:fldChar w:fldCharType="begin"/>
            </w:r>
            <w:r>
              <w:rPr>
                <w:sz w:val="22"/>
                <w:szCs w:val="16"/>
                <w:highlight w:val="none"/>
                <w:lang w:val="en-GB" w:eastAsia="zh-CN"/>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lang w:val="en-US"/>
              </w:rPr>
              <w:t>Registration Address</w:t>
            </w:r>
            <w:r>
              <w:rPr>
                <w:rFonts w:hint="eastAsia" w:ascii="Times New Roman" w:hAnsi="Times New Roman" w:eastAsia="宋体" w:cs="Times New Roman"/>
                <w:b w:val="0"/>
                <w:kern w:val="2"/>
                <w:sz w:val="22"/>
                <w:szCs w:val="22"/>
                <w:highlight w:val="none"/>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cs="Arial"/>
                <w:b/>
                <w:bCs/>
                <w:sz w:val="22"/>
                <w:szCs w:val="16"/>
                <w:highlight w:val="none"/>
                <w:lang w:val="en-US"/>
              </w:rPr>
              <w:t>Operation Address</w:t>
            </w:r>
            <w:r>
              <w:rPr>
                <w:rFonts w:hint="eastAsia" w:cs="Times New Roman"/>
                <w:b w:val="0"/>
                <w:kern w:val="2"/>
                <w:sz w:val="22"/>
                <w:szCs w:val="22"/>
                <w:highlight w:val="none"/>
                <w:lang w:val="en-US" w:eastAsia="zh-CN" w:bidi="ar-SA"/>
              </w:rPr>
              <w:t>经营</w:t>
            </w:r>
            <w:r>
              <w:rPr>
                <w:rFonts w:hint="eastAsia" w:ascii="Times New Roman" w:hAnsi="Times New Roman" w:eastAsia="宋体" w:cs="Times New Roman"/>
                <w:b w:val="0"/>
                <w:kern w:val="2"/>
                <w:sz w:val="22"/>
                <w:szCs w:val="22"/>
                <w:highlight w:val="none"/>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lang w:val="en-US"/>
              </w:rPr>
            </w:pPr>
          </w:p>
        </w:tc>
        <w:tc>
          <w:tcPr>
            <w:tcW w:w="3373" w:type="dxa"/>
            <w:vMerge w:val="continue"/>
          </w:tcPr>
          <w:p>
            <w:pPr>
              <w:snapToGrid w:val="0"/>
              <w:spacing w:line="0" w:lineRule="atLeast"/>
              <w:jc w:val="left"/>
              <w:rPr>
                <w:rFonts w:cs="Arial"/>
                <w:b/>
                <w:bCs/>
                <w:sz w:val="22"/>
                <w:szCs w:val="16"/>
                <w:highlight w:val="none"/>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22"/>
              </w:rPr>
              <w:drawing>
                <wp:anchor distT="0" distB="0" distL="114300" distR="114300" simplePos="0" relativeHeight="251661312" behindDoc="0" locked="0" layoutInCell="1" allowOverlap="1">
                  <wp:simplePos x="0" y="0"/>
                  <wp:positionH relativeFrom="column">
                    <wp:posOffset>120015</wp:posOffset>
                  </wp:positionH>
                  <wp:positionV relativeFrom="paragraph">
                    <wp:posOffset>80010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b/>
          <w:color w:val="000000" w:themeColor="text1"/>
          <w:sz w:val="18"/>
          <w:szCs w:val="18"/>
          <w:lang w:val="en-GB" w:eastAsia="zh-CN"/>
        </w:rPr>
      </w:pPr>
      <w:r>
        <w:rPr>
          <w:rFonts w:hint="eastAsia"/>
          <w:lang w:val="en-US" w:eastAsia="zh-CN"/>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D3016"/>
    <w:rsid w:val="196E6FE1"/>
    <w:rsid w:val="361572D8"/>
    <w:rsid w:val="4EDA0C07"/>
    <w:rsid w:val="61084A70"/>
    <w:rsid w:val="6E5B3357"/>
    <w:rsid w:val="70F346F8"/>
    <w:rsid w:val="7D596848"/>
    <w:rsid w:val="7FFD38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2021-09-24T03:30:02Z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