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四川伊维康自动化设备有限公司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1000-2021-Q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许秀钿</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ISC-JSZJ-391</w:t>
            </w:r>
          </w:p>
          <w:p>
            <w:pPr>
              <w:snapToGrid w:val="0"/>
              <w:spacing w:line="320" w:lineRule="exact"/>
              <w:ind w:left="1309"/>
              <w:rPr>
                <w:sz w:val="22"/>
                <w:szCs w:val="22"/>
                <w:highlight w:val="none"/>
              </w:rPr>
            </w:pPr>
            <w:r>
              <w:rPr>
                <w:sz w:val="22"/>
                <w:szCs w:val="22"/>
                <w:highlight w:val="none"/>
              </w:rPr>
              <w:t>四川明鑫输送设备有限公司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2021.9.23</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D93298"/>
    <w:rsid w:val="05E64B19"/>
    <w:rsid w:val="0E04489C"/>
    <w:rsid w:val="2D287B40"/>
    <w:rsid w:val="4C0D3B5A"/>
    <w:rsid w:val="4FF6152C"/>
    <w:rsid w:val="7D6D50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5</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2021-09-23T03:02:02Z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