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重庆乔盛实业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股份</w:t>
            </w:r>
            <w:r>
              <w:rPr>
                <w:rFonts w:ascii="方正仿宋简体" w:eastAsia="方正仿宋简体"/>
                <w:b/>
              </w:rPr>
              <w:t>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2021.10.8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未能提供作业人员的健康体检记录。不符合ISO45001：2018标准9.1.1条款：“为了实现职业健康安全管理体系的预期结果，过程宜予以监视、测量和分析：a)监视和测量内容的示例可包括（但不限于）：1)职业健康抱怨、工作人员的健康（通过监护）和工作环境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254000</wp:posOffset>
                  </wp:positionV>
                  <wp:extent cx="364490" cy="335280"/>
                  <wp:effectExtent l="0" t="0" r="3810" b="762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2761615</wp:posOffset>
                  </wp:positionH>
                  <wp:positionV relativeFrom="paragraph">
                    <wp:posOffset>230505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2021年09月25日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2021年09月25日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2021年09月25日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7B6D22"/>
    <w:rsid w:val="3E81437B"/>
    <w:rsid w:val="3F5D5C1B"/>
    <w:rsid w:val="47BD1312"/>
    <w:rsid w:val="578941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2021-09-25T07:57:08Z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