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楷体" w:hAnsi="楷体" w:eastAsia="楷体"/>
          <w:sz w:val="24"/>
          <w:szCs w:val="24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管理体系审核记录表</w:t>
      </w:r>
    </w:p>
    <w:tbl>
      <w:tblPr>
        <w:tblStyle w:val="6"/>
        <w:tblpPr w:leftFromText="180" w:rightFromText="180" w:vertAnchor="text" w:horzAnchor="page" w:tblpX="1011" w:tblpY="469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088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32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张翔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王益枫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32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de-DE"/>
              </w:rPr>
              <w:t>张磊</w:t>
            </w:r>
            <w:r>
              <w:rPr>
                <w:rFonts w:hint="eastAsia"/>
                <w:sz w:val="24"/>
                <w:szCs w:val="24"/>
                <w:lang w:val="de-DE" w:eastAsia="zh-CN"/>
              </w:rPr>
              <w:t>、王建红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2021.9.25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32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QEO:5.3组织的岗位、职责和权限、6.2质量目标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Q:8.2产品和服务的要求、8.5.3顾客或外部供方的财产、8.5.5交付后的活动、9.1.2顾客满意</w:t>
            </w:r>
          </w:p>
          <w:p>
            <w:pPr>
              <w:spacing w:line="280" w:lineRule="exact"/>
              <w:ind w:firstLine="420" w:firstLineChars="200"/>
              <w:rPr>
                <w:rFonts w:ascii="华文楷体" w:hAnsi="华文楷体" w:eastAsia="华文楷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EO:6.1.2环境因素和危险源辨识与评价、8.1运行策划和控制、8.2应急准备和响应，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组织的岗位职责和权限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QEO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5.3</w:t>
            </w:r>
          </w:p>
          <w:p>
            <w:pPr>
              <w:spacing w:line="280" w:lineRule="exac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按照公司领导要求，做好公司职能和岗位的具体确定，对从事与销售有关的管理、执行和验证人员规定其职责、权限及其相互关系，以实现公司管理方针和管理目标。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张翔</w:t>
            </w:r>
            <w:r>
              <w:rPr>
                <w:rFonts w:hint="eastAsia" w:ascii="宋体" w:hAnsi="宋体" w:cs="宋体"/>
                <w:szCs w:val="21"/>
              </w:rPr>
              <w:t>。在手册中确定了部门的的职能，人员职责、权限和相互关系。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询问部门人员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俞</w:t>
            </w:r>
            <w:r>
              <w:rPr>
                <w:rFonts w:hint="eastAsia" w:ascii="宋体" w:hAnsi="宋体" w:cs="宋体"/>
                <w:szCs w:val="21"/>
              </w:rPr>
              <w:t>某某，基本清楚本部门职责。</w:t>
            </w:r>
          </w:p>
          <w:p>
            <w:pPr>
              <w:spacing w:line="280" w:lineRule="exact"/>
              <w:ind w:firstLine="420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现有上述管理人员配置满足要求，配有与工作相关的电脑、打/复印机、传真机等设施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和办公OA和垃圾分类智能回收商城软件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32" w:type="dxa"/>
            <w:vAlign w:val="top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环境因素识别、危险源识别</w:t>
            </w:r>
          </w:p>
        </w:tc>
        <w:tc>
          <w:tcPr>
            <w:tcW w:w="1088" w:type="dxa"/>
            <w:vAlign w:val="top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</w:t>
            </w:r>
            <w:r>
              <w:rPr>
                <w:rFonts w:ascii="宋体" w:hAnsi="宋体" w:cs="宋体"/>
                <w:szCs w:val="21"/>
              </w:rPr>
              <w:t>6.1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>2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szCs w:val="21"/>
              </w:rPr>
              <w:t>O</w:t>
            </w:r>
            <w:r>
              <w:rPr>
                <w:rFonts w:ascii="宋体" w:hAnsi="宋体" w:cs="宋体"/>
                <w:szCs w:val="21"/>
              </w:rPr>
              <w:t>6.1.2</w:t>
            </w:r>
          </w:p>
        </w:tc>
        <w:tc>
          <w:tcPr>
            <w:tcW w:w="10455" w:type="dxa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1)提供《环境因素识别与评价</w:t>
            </w:r>
            <w:r>
              <w:rPr>
                <w:rFonts w:hint="eastAsia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Cs w:val="21"/>
              </w:rPr>
              <w:t>程序》用以指导进行环境因素的识别、登记评价，以确定重要环境因素以及对环境因素的定期更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新，环境因</w:t>
            </w:r>
            <w:r>
              <w:rPr>
                <w:rFonts w:hint="eastAsia"/>
                <w:szCs w:val="21"/>
              </w:rPr>
              <w:t>素的识别和确定考虑生命周期观点。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提供了“环境因素清单”，识别的环境因素标明时态、状态和对环境的影响；经查阅识别出对在办公活动中产生的</w:t>
            </w:r>
            <w:r>
              <w:rPr>
                <w:rFonts w:hint="eastAsia" w:ascii="宋体" w:hAnsi="宋体" w:cs="宋体"/>
                <w:szCs w:val="21"/>
              </w:rPr>
              <w:t>为</w:t>
            </w:r>
            <w:r>
              <w:rPr>
                <w:rFonts w:hint="eastAsia"/>
                <w:color w:val="000000"/>
                <w:szCs w:val="21"/>
              </w:rPr>
              <w:t>固废排放</w:t>
            </w:r>
            <w:r>
              <w:rPr>
                <w:rFonts w:hint="eastAsia" w:ascii="宋体" w:hAnsi="宋体" w:cs="宋体"/>
                <w:szCs w:val="21"/>
              </w:rPr>
              <w:t>、水电消耗、潜在火灾等</w:t>
            </w:r>
            <w:r>
              <w:rPr>
                <w:rFonts w:hint="eastAsia"/>
                <w:szCs w:val="21"/>
              </w:rPr>
              <w:t>等环境因素。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重要环境因素采用经验/直接判断法，由各部门有管理经验的人员共同讨论、采用直接判断的方法确定重要环境因素，提供了“重要环境因素清单”：本部门的重要环境因素：</w:t>
            </w:r>
            <w:r>
              <w:rPr>
                <w:rFonts w:hint="eastAsia"/>
                <w:color w:val="000000"/>
                <w:szCs w:val="21"/>
              </w:rPr>
              <w:t>固废排放</w:t>
            </w:r>
            <w:r>
              <w:rPr>
                <w:rFonts w:hint="eastAsia" w:ascii="宋体" w:hAnsi="宋体" w:cs="宋体"/>
                <w:szCs w:val="21"/>
              </w:rPr>
              <w:t>、水电消耗、潜在火灾</w:t>
            </w:r>
            <w:r>
              <w:rPr>
                <w:rFonts w:hint="eastAsia"/>
                <w:szCs w:val="21"/>
              </w:rPr>
              <w:t>；提供了针对重要环境因素，编的环境目标、指标及管理方案，内容包括：目标指标、实施方法与预计资金、完成日期、检查部门等。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2）提供了公司制定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ascii="宋体" w:hAnsi="宋体" w:eastAsia="宋体"/>
                <w:sz w:val="21"/>
              </w:rPr>
              <w:t>危险源识别和风险评价控制程序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/>
                <w:szCs w:val="21"/>
              </w:rPr>
              <w:t>确保公司在所有管理活动或服务过程中能最大限度、充分地进行危险源辨识与风险性评价，确定不可接受风险并及时更新，实现对危险源与不可接受风险的有效控制。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提供了“危险源辨识和风险评价表”，对活动场所产生的危险源辨识并进行风险评价，以确定控制措施，经查阅已辨识外出</w:t>
            </w:r>
            <w:r>
              <w:rPr>
                <w:rFonts w:hint="eastAsia" w:ascii="宋体" w:hAnsi="宋体" w:cs="宋体"/>
                <w:szCs w:val="21"/>
              </w:rPr>
              <w:t>触电、潜在火灾事故、交通事故、意外工伤事故</w:t>
            </w:r>
            <w:r>
              <w:rPr>
                <w:rFonts w:hint="eastAsia"/>
                <w:szCs w:val="21"/>
              </w:rPr>
              <w:t>等危险因素。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楷体" w:hAnsi="楷体" w:eastAsia="楷体" w:cs="Arial"/>
                <w:szCs w:val="24"/>
              </w:rPr>
            </w:pPr>
            <w:r>
              <w:rPr>
                <w:rFonts w:hint="eastAsia"/>
                <w:szCs w:val="21"/>
              </w:rPr>
              <w:t>由各部门有管理经验的人员共同讨论、采用直接判断的方法确定不可接受风险。提供了“不可接受风险清单”涉及本部门的不可接受风险有：</w:t>
            </w:r>
            <w:r>
              <w:rPr>
                <w:rFonts w:hint="eastAsia" w:ascii="宋体" w:hAnsi="宋体" w:cs="宋体"/>
                <w:szCs w:val="21"/>
              </w:rPr>
              <w:t>潜在火灾事故、交通事故、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触电</w:t>
            </w:r>
            <w:r>
              <w:rPr>
                <w:rFonts w:hint="eastAsia" w:ascii="宋体" w:hAnsi="宋体" w:cs="宋体"/>
                <w:szCs w:val="21"/>
              </w:rPr>
              <w:t>事故等</w:t>
            </w:r>
            <w:r>
              <w:rPr>
                <w:rFonts w:hint="eastAsia"/>
                <w:szCs w:val="21"/>
              </w:rPr>
              <w:t>；针对不可接受风险编制了职业健康安全目标、指标及管理方案，内容包括：目标指标、实施方法与预计资金、完成日期、检查部门等。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目标及其实现的策划总要求</w:t>
            </w: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QEO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6.2</w:t>
            </w:r>
          </w:p>
          <w:p>
            <w:pPr>
              <w:spacing w:line="280" w:lineRule="exac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>
            <w:pPr>
              <w:adjustRightInd w:val="0"/>
              <w:snapToGrid w:val="0"/>
              <w:spacing w:line="280" w:lineRule="exact"/>
              <w:ind w:right="-6" w:rightChars="-3"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 xml:space="preserve">管理目标有：                               </w:t>
            </w:r>
          </w:p>
          <w:tbl>
            <w:tblPr>
              <w:tblStyle w:val="7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2700"/>
              <w:gridCol w:w="937"/>
              <w:gridCol w:w="1631"/>
              <w:gridCol w:w="1632"/>
              <w:gridCol w:w="16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责任部门</w:t>
                  </w:r>
                </w:p>
              </w:tc>
              <w:tc>
                <w:tcPr>
                  <w:tcW w:w="2700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目标项目</w:t>
                  </w:r>
                </w:p>
              </w:tc>
              <w:tc>
                <w:tcPr>
                  <w:tcW w:w="937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目标值</w:t>
                  </w:r>
                </w:p>
              </w:tc>
              <w:tc>
                <w:tcPr>
                  <w:tcW w:w="1631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数据来源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实现值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判定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Merge w:val="restart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技术部</w:t>
                  </w:r>
                </w:p>
              </w:tc>
              <w:tc>
                <w:tcPr>
                  <w:tcW w:w="2700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合同评审率</w:t>
                  </w:r>
                </w:p>
              </w:tc>
              <w:tc>
                <w:tcPr>
                  <w:tcW w:w="937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100％</w:t>
                  </w:r>
                </w:p>
              </w:tc>
              <w:tc>
                <w:tcPr>
                  <w:tcW w:w="1631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评审检查数据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100%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18"/>
                      <w:szCs w:val="18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Merge w:val="continue"/>
                </w:tcPr>
                <w:p>
                  <w:pPr>
                    <w:spacing w:line="280" w:lineRule="exact"/>
                    <w:rPr>
                      <w:rFonts w:hint="eastAsia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700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满意度调查</w:t>
                  </w:r>
                </w:p>
              </w:tc>
              <w:tc>
                <w:tcPr>
                  <w:tcW w:w="937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≥90%</w:t>
                  </w:r>
                </w:p>
              </w:tc>
              <w:tc>
                <w:tcPr>
                  <w:tcW w:w="1631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数据统计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95%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18"/>
                      <w:szCs w:val="18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Merge w:val="continue"/>
                </w:tcPr>
                <w:p>
                  <w:pPr>
                    <w:spacing w:line="280" w:lineRule="exact"/>
                    <w:rPr>
                      <w:rFonts w:hint="eastAsia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700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default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14"/>
                      <w:position w:val="2"/>
                      <w:sz w:val="21"/>
                      <w:szCs w:val="21"/>
                    </w:rPr>
                    <w:t>服务规范文件覆盖率</w:t>
                  </w:r>
                </w:p>
              </w:tc>
              <w:tc>
                <w:tcPr>
                  <w:tcW w:w="937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≥85</w:t>
                  </w:r>
                  <w:r>
                    <w:rPr>
                      <w:rFonts w:hint="eastAsia" w:ascii="宋体" w:hAnsi="宋体" w:eastAsia="宋体" w:cs="宋体"/>
                      <w:spacing w:val="14"/>
                      <w:position w:val="2"/>
                      <w:sz w:val="21"/>
                      <w:szCs w:val="21"/>
                    </w:rPr>
                    <w:t>％</w:t>
                  </w:r>
                </w:p>
              </w:tc>
              <w:tc>
                <w:tcPr>
                  <w:tcW w:w="1631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过程、活动规范文件覆盖情况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90%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18"/>
                      <w:szCs w:val="18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Merge w:val="continue"/>
                </w:tcPr>
                <w:p>
                  <w:pPr>
                    <w:spacing w:line="280" w:lineRule="exact"/>
                    <w:rPr>
                      <w:rFonts w:hint="eastAsia"/>
                      <w:color w:val="000000"/>
                      <w:szCs w:val="21"/>
                      <w:vertAlign w:val="baseline"/>
                    </w:rPr>
                  </w:pPr>
                </w:p>
              </w:tc>
              <w:tc>
                <w:tcPr>
                  <w:tcW w:w="2700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环境、职业健康安全运行检查合格率</w:t>
                  </w:r>
                </w:p>
              </w:tc>
              <w:tc>
                <w:tcPr>
                  <w:tcW w:w="937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≥95%</w:t>
                  </w:r>
                </w:p>
              </w:tc>
              <w:tc>
                <w:tcPr>
                  <w:tcW w:w="1631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检查信息统计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98%</w:t>
                  </w:r>
                </w:p>
              </w:tc>
              <w:tc>
                <w:tcPr>
                  <w:tcW w:w="1632" w:type="dxa"/>
                  <w:vAlign w:val="top"/>
                </w:tcPr>
                <w:p>
                  <w:pPr>
                    <w:tabs>
                      <w:tab w:val="left" w:pos="855"/>
                    </w:tabs>
                    <w:snapToGrid w:val="0"/>
                    <w:jc w:val="center"/>
                    <w:rPr>
                      <w:rFonts w:hint="eastAsia" w:ascii="宋体" w:hAnsi="宋体" w:cs="Times New Roman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sz w:val="18"/>
                      <w:szCs w:val="18"/>
                    </w:rPr>
                    <w:t>符合</w:t>
                  </w:r>
                </w:p>
              </w:tc>
            </w:tr>
          </w:tbl>
          <w:p>
            <w:pPr>
              <w:spacing w:line="28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>
            <w:pPr>
              <w:spacing w:line="28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目标可测量，与公司方针一致。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管理目标完成情况：查到20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部门管理目标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考核情况</w:t>
            </w:r>
            <w:r>
              <w:rPr>
                <w:rFonts w:hint="eastAsia"/>
                <w:color w:val="000000"/>
                <w:szCs w:val="21"/>
              </w:rPr>
              <w:t>，以上管理目标已全部完成，考核：</w:t>
            </w:r>
            <w:r>
              <w:rPr>
                <w:rFonts w:hint="eastAsia" w:eastAsia="宋体"/>
                <w:color w:val="auto"/>
                <w:lang w:val="en-US" w:eastAsia="zh-CN"/>
              </w:rPr>
              <w:t>王益枫</w:t>
            </w:r>
            <w:r>
              <w:rPr>
                <w:rFonts w:hint="eastAsia"/>
                <w:color w:val="000000"/>
                <w:szCs w:val="21"/>
              </w:rPr>
              <w:t xml:space="preserve"> 审批：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魏志标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顾客沟通</w:t>
            </w:r>
          </w:p>
        </w:tc>
        <w:tc>
          <w:tcPr>
            <w:tcW w:w="1088" w:type="dxa"/>
          </w:tcPr>
          <w:p>
            <w:pPr>
              <w:spacing w:line="360" w:lineRule="auto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8.2.1</w:t>
            </w:r>
          </w:p>
        </w:tc>
        <w:tc>
          <w:tcPr>
            <w:tcW w:w="10455" w:type="dxa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业务中心负责人介绍沟通方式主要是电话、传真、资料传递、公司网站、广告等形式宣传本公司有关产品及公司的有关信誉等。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针对合同洽谈、签订、履行过程中的问题，及时电话联系，明确各自的要求，执行合同。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目前沟通效果良好。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与产品和服务有关要求的确认、与产品有关要求评审</w:t>
            </w:r>
          </w:p>
        </w:tc>
        <w:tc>
          <w:tcPr>
            <w:tcW w:w="1088" w:type="dxa"/>
          </w:tcPr>
          <w:p>
            <w:pPr>
              <w:spacing w:line="360" w:lineRule="auto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8.2.2、 8.2.3</w:t>
            </w:r>
          </w:p>
        </w:tc>
        <w:tc>
          <w:tcPr>
            <w:tcW w:w="1045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业务中心经理介绍：通过招标会、市场调查、客户的走访、电话、传真了解市场的需求状态。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要业务以招标文件、订单、合同、电话、邮件、传真等形式确定与产品有关的要求，均已保存或进行相应的记录。对顾客的要求由业务中心内勤直接对顾客要求进行识别、确认，对于存在的问题直接提出和顾客进行交流沟通，在合同签订前在公司微信群内对合同的要求进行评审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销售副总介绍，企业收到客户需求后，业务中心门内勤人员组织采购、质检、生产、办公室等部门予以评审，没有异议可以满足要求后才签订购销合同，合同经总经理或其授权人签字并加盖企业公章视同经过合同评审，然后回传给客户作为可以满足要求的承诺，合同评审均是在合同回传给客户之前进行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公司服务的监视和测量控制基本符合规定要求。公司规定并对服务过程实施检验。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抽查合同1 签订日期2020.7，顾客：杭州萧山区蜀山阶段山水苑社区区民委员会，服务内容：街道生活垃圾分类。另合同约定了价格、服务模式、服务要求、验收期限等内容，公司总经理评审后，于2021.7.1签字盖公章后回传给客户，评审是在回传给客户之前完成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抽查合同2： 签订日期2020.6，顾客：杭州萧山区蜀山阶段秀水苑社区区民委员会，服务内容：街道生活垃圾分类。另合同约定了价格、服务模式、服务要求、验收期限等内容，公司总经理评审后，于2021.6.30签字盖公章后回传给客户，评审是在回传给客户之前完成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业务中心经理介绍：目前公司有发生合同更改的情况，询问对更改情况的控制较为明确清楚，有相应的合同更改记录。 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产品和服务要求的评审基本符合标准要求。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32" w:type="dxa"/>
            <w:vAlign w:val="center"/>
          </w:tcPr>
          <w:p>
            <w:pPr>
              <w:spacing w:line="280" w:lineRule="exact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与产品有关要求的更改</w:t>
            </w: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Arial"/>
                <w:szCs w:val="24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8.2.4</w:t>
            </w:r>
          </w:p>
        </w:tc>
        <w:tc>
          <w:tcPr>
            <w:tcW w:w="10455" w:type="dxa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管理手册对产品和服务要求的识别和更改进行了策划和规定；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经过查阅企业订单文件，并与业务中心负责人进行沟通，企业目前有产品和订单变更的情况，当顾客对合同/订单提出变更要求，由业务部门人员根据情况决定是否需要重新召集评审；凡合同/订单变更(由顾客或公司内部提出)过程中与顾客之间的协商均应形成书面记录，并作为合同评审的附件一并保留；更改结果用《工作联系单》通知各相关部门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按照文件规定要求进行控制。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基本符合要求。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顾客或外供方财产</w:t>
            </w: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QEO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8.5.3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455" w:type="dxa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顾客或外部供方的财产包括：资质证明文件（如营业执照和其它资质文件）、银行账号、联系方式、经营地址及档案资料等信息，由部门专门人员负责管理，分类登记放置。未发生损坏丢失等现象。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交付后活动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QEO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8.5.5</w:t>
            </w:r>
          </w:p>
        </w:tc>
        <w:tc>
          <w:tcPr>
            <w:tcW w:w="10455" w:type="dxa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如客户在使用过程中出现问题，先通过电话等方式进行解决，如远程无法解决，派专人到客户现场实地解决。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32" w:type="dxa"/>
          </w:tcPr>
          <w:p>
            <w:pPr>
              <w:spacing w:line="28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顾客满意</w:t>
            </w:r>
          </w:p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line="28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QEO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9.1.2</w:t>
            </w:r>
          </w:p>
        </w:tc>
        <w:tc>
          <w:tcPr>
            <w:tcW w:w="10455" w:type="dxa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公司已建立和保持了《与顾客有关过程控制程序》，对顾客满意的监测的相关内容进行了规定，其包括了对调查方式、渠道、内容、频率等。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公司采取对主要顾客进行满意度调查的形式，共发出5份《顾客满意度调查表》，有效回收：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抽萧山区人民政府蜀山街道办事处，萧山区人民政府新湾街道办事处、萧山区人民政府靖江街道办事处等，调查内容有：产品质量、价格水平、交货期、服务等，查《顾客满意程度调查表》，客户评价均是非常满意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提供《顾客满意度统计分析表》，顾客满意率达到94%，达到了质量目标的要求。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调查发现无顾客投诉。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032" w:type="dxa"/>
            <w:vAlign w:val="top"/>
          </w:tcPr>
          <w:p>
            <w:pPr>
              <w:spacing w:line="280" w:lineRule="exact"/>
              <w:ind w:firstLine="420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运行策划和控制</w:t>
            </w:r>
          </w:p>
        </w:tc>
        <w:tc>
          <w:tcPr>
            <w:tcW w:w="1088" w:type="dxa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EO</w:t>
            </w:r>
          </w:p>
          <w:p>
            <w:pPr>
              <w:spacing w:line="28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45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由综合部统一处置办公固废（墨盒、硒鼓等）、检查用电安全、消防设施等。目前上下班供销部人员配戴口罩防护设施，综合部统一组织上班人员测量体温并登记信息，对外来人员进行温度测量及查看健康码。基本符合要求。详见综合部审核记录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32" w:type="dxa"/>
            <w:vAlign w:val="top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应急响应和准备</w:t>
            </w:r>
          </w:p>
        </w:tc>
        <w:tc>
          <w:tcPr>
            <w:tcW w:w="1088" w:type="dxa"/>
            <w:vAlign w:val="top"/>
          </w:tcPr>
          <w:p>
            <w:pPr>
              <w:spacing w:line="28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0455" w:type="dxa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详见综合部审核记录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rPr>
          <w:rFonts w:ascii="楷体" w:hAnsi="楷体" w:eastAsia="楷体"/>
          <w:bCs/>
          <w:color w:val="FF0000"/>
          <w:sz w:val="24"/>
          <w:szCs w:val="24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pStyle w:val="5"/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0DBF"/>
    <w:rsid w:val="05F721BD"/>
    <w:rsid w:val="05FB4E98"/>
    <w:rsid w:val="074D2ACC"/>
    <w:rsid w:val="08894913"/>
    <w:rsid w:val="0BF54C5A"/>
    <w:rsid w:val="0C3539CB"/>
    <w:rsid w:val="134A3229"/>
    <w:rsid w:val="15F50E34"/>
    <w:rsid w:val="167B07CB"/>
    <w:rsid w:val="173F5431"/>
    <w:rsid w:val="1A2C03E6"/>
    <w:rsid w:val="1B6608D1"/>
    <w:rsid w:val="1C3D4F3D"/>
    <w:rsid w:val="1C7E5C54"/>
    <w:rsid w:val="1E871A14"/>
    <w:rsid w:val="1FF26E00"/>
    <w:rsid w:val="20933094"/>
    <w:rsid w:val="21630D7B"/>
    <w:rsid w:val="22353528"/>
    <w:rsid w:val="224A5F79"/>
    <w:rsid w:val="22752984"/>
    <w:rsid w:val="26E57D05"/>
    <w:rsid w:val="27FE79EC"/>
    <w:rsid w:val="29150999"/>
    <w:rsid w:val="2E9C0FE0"/>
    <w:rsid w:val="340D19D5"/>
    <w:rsid w:val="34235F3C"/>
    <w:rsid w:val="387D5A8B"/>
    <w:rsid w:val="394621BA"/>
    <w:rsid w:val="3A9478B6"/>
    <w:rsid w:val="3AF21513"/>
    <w:rsid w:val="3B1A66D2"/>
    <w:rsid w:val="3F986CE0"/>
    <w:rsid w:val="404B077A"/>
    <w:rsid w:val="49F21AF9"/>
    <w:rsid w:val="4F4F558B"/>
    <w:rsid w:val="4F6E5CFD"/>
    <w:rsid w:val="50792D04"/>
    <w:rsid w:val="552704C5"/>
    <w:rsid w:val="55A85CAA"/>
    <w:rsid w:val="59743B58"/>
    <w:rsid w:val="5FAD49F1"/>
    <w:rsid w:val="60264456"/>
    <w:rsid w:val="66A754C2"/>
    <w:rsid w:val="69585B24"/>
    <w:rsid w:val="7237099A"/>
    <w:rsid w:val="737B2144"/>
    <w:rsid w:val="73F422CA"/>
    <w:rsid w:val="75D8271A"/>
    <w:rsid w:val="77457C53"/>
    <w:rsid w:val="7CB402D4"/>
    <w:rsid w:val="7CB97274"/>
    <w:rsid w:val="7C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left="600" w:firstLine="655"/>
    </w:pPr>
    <w:rPr>
      <w:rFonts w:ascii="楷体_GB2312" w:eastAsia="楷体_GB2312"/>
      <w:sz w:val="3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customStyle="1" w:styleId="10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2021-09-18T07:19:00Z</dcterms:created>
  <dc:creator>lenovo</dc:creator>
  <cp:lastModifiedBy>春华秋实</cp:lastModifiedBy>
  <dcterms:modified xsi:type="dcterms:W3CDTF">2021-10-02T03:04:50Z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0669560A28844178B7D34F37E86F9B7B</vt:lpwstr>
  </property>
</Properties>
</file>