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sz w:val="21"/>
          <w:szCs w:val="21"/>
        </w:rPr>
        <w:t>启迪城服（杭州）环境科技有限公司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0"/>
        </w:rPr>
        <w:t>0282-2021-QEO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bookmarkStart w:id="2" w:name="注册地址"/>
            <w:r>
              <w:rPr>
                <w:rFonts w:asciiTheme="minorEastAsia" w:hAnsiTheme="minorEastAsia" w:eastAsiaTheme="minorEastAsia"/>
                <w:sz w:val="20"/>
              </w:rPr>
              <w:t>浙江省杭州市江干区笕桥街道黄家社区2区59号一楼102室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</w:t>
            </w: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浙江省杭州市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萧山区城厢街道湘湖路36-12号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511175" cy="229870"/>
                  <wp:effectExtent l="0" t="0" r="9525" b="11430"/>
                  <wp:docPr id="2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2021.9.25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6122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春华秋实</cp:lastModifiedBy>
  <cp:lastPrinted>2016-01-28T05:47:00Z</cp:lastPrinted>
  <dcterms:modified xsi:type="dcterms:W3CDTF">2021-09-25T07:29:36Z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2052-11.1.0.10700</vt:lpwstr>
  </property>
</Properties>
</file>