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436"/>
        <w:gridCol w:w="628"/>
        <w:gridCol w:w="510"/>
        <w:gridCol w:w="1164"/>
        <w:gridCol w:w="452"/>
        <w:gridCol w:w="34"/>
        <w:gridCol w:w="543"/>
        <w:gridCol w:w="228"/>
        <w:gridCol w:w="640"/>
        <w:gridCol w:w="1393"/>
        <w:gridCol w:w="233"/>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4"/>
            <w:vAlign w:val="center"/>
          </w:tcPr>
          <w:p>
            <w:pPr>
              <w:rPr>
                <w:sz w:val="21"/>
                <w:szCs w:val="21"/>
              </w:rPr>
            </w:pPr>
            <w:bookmarkStart w:id="0" w:name="组织名称"/>
            <w:r>
              <w:rPr>
                <w:sz w:val="21"/>
                <w:szCs w:val="21"/>
              </w:rPr>
              <w:t>诺伟家具制造（廊坊）有限公司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4"/>
            <w:vAlign w:val="center"/>
          </w:tcPr>
          <w:p>
            <w:pPr>
              <w:rPr>
                <w:sz w:val="21"/>
                <w:szCs w:val="21"/>
              </w:rPr>
            </w:pPr>
            <w:bookmarkStart w:id="1" w:name="注册地址"/>
            <w:r>
              <w:rPr>
                <w:sz w:val="21"/>
                <w:szCs w:val="21"/>
              </w:rPr>
              <w:t>河北省廊坊市永清县别古庄镇王希村村南</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4"/>
            <w:vAlign w:val="center"/>
          </w:tcPr>
          <w:p>
            <w:pPr>
              <w:rPr>
                <w:sz w:val="21"/>
                <w:szCs w:val="21"/>
              </w:rPr>
            </w:pPr>
            <w:bookmarkStart w:id="2" w:name="生产地址"/>
            <w:r>
              <w:rPr>
                <w:sz w:val="21"/>
                <w:szCs w:val="21"/>
              </w:rPr>
              <w:t>河北省廊坊市永清县别古庄镇王希村村南</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1854" w:type="dxa"/>
            <w:gridSpan w:val="3"/>
            <w:vAlign w:val="center"/>
          </w:tcPr>
          <w:p>
            <w:pPr>
              <w:rPr>
                <w:sz w:val="21"/>
                <w:szCs w:val="21"/>
              </w:rPr>
            </w:pPr>
            <w:bookmarkStart w:id="3" w:name="合同编号"/>
            <w:r>
              <w:rPr>
                <w:sz w:val="21"/>
                <w:szCs w:val="21"/>
              </w:rPr>
              <w:t>0946-2021-EnMs</w:t>
            </w:r>
            <w:bookmarkEnd w:id="3"/>
          </w:p>
        </w:tc>
        <w:tc>
          <w:tcPr>
            <w:tcW w:w="1138" w:type="dxa"/>
            <w:gridSpan w:val="2"/>
            <w:vAlign w:val="center"/>
          </w:tcPr>
          <w:p>
            <w:pPr>
              <w:rPr>
                <w:sz w:val="21"/>
                <w:szCs w:val="21"/>
              </w:rPr>
            </w:pPr>
            <w:r>
              <w:rPr>
                <w:rFonts w:hint="eastAsia"/>
                <w:sz w:val="21"/>
                <w:szCs w:val="21"/>
              </w:rPr>
              <w:t>审核领域</w:t>
            </w:r>
          </w:p>
        </w:tc>
        <w:tc>
          <w:tcPr>
            <w:tcW w:w="5538" w:type="dxa"/>
            <w:gridSpan w:val="9"/>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r>
              <w:rPr>
                <w:rFonts w:hint="eastAsia"/>
                <w:sz w:val="21"/>
                <w:szCs w:val="21"/>
                <w:lang w:eastAsia="zh-CN"/>
              </w:rPr>
              <w:t>☑</w:t>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1854" w:type="dxa"/>
            <w:gridSpan w:val="3"/>
            <w:vAlign w:val="center"/>
          </w:tcPr>
          <w:p>
            <w:pPr>
              <w:rPr>
                <w:sz w:val="21"/>
                <w:szCs w:val="21"/>
              </w:rPr>
            </w:pPr>
            <w:bookmarkStart w:id="10" w:name="联系人"/>
            <w:r>
              <w:rPr>
                <w:sz w:val="21"/>
                <w:szCs w:val="21"/>
              </w:rPr>
              <w:t>刘丽婷</w:t>
            </w:r>
            <w:bookmarkEnd w:id="10"/>
          </w:p>
        </w:tc>
        <w:tc>
          <w:tcPr>
            <w:tcW w:w="1138" w:type="dxa"/>
            <w:gridSpan w:val="2"/>
            <w:vAlign w:val="center"/>
          </w:tcPr>
          <w:p>
            <w:pPr>
              <w:rPr>
                <w:sz w:val="21"/>
                <w:szCs w:val="21"/>
              </w:rPr>
            </w:pPr>
            <w:r>
              <w:rPr>
                <w:rFonts w:hint="eastAsia"/>
                <w:sz w:val="21"/>
                <w:szCs w:val="21"/>
              </w:rPr>
              <w:t>联系电话</w:t>
            </w:r>
          </w:p>
        </w:tc>
        <w:tc>
          <w:tcPr>
            <w:tcW w:w="1650" w:type="dxa"/>
            <w:gridSpan w:val="3"/>
            <w:vAlign w:val="center"/>
          </w:tcPr>
          <w:p>
            <w:pPr>
              <w:rPr>
                <w:sz w:val="21"/>
                <w:szCs w:val="21"/>
              </w:rPr>
            </w:pPr>
            <w:bookmarkStart w:id="11" w:name="联系人电话"/>
            <w:r>
              <w:rPr>
                <w:sz w:val="21"/>
                <w:szCs w:val="21"/>
              </w:rPr>
              <w:t>18410259001</w:t>
            </w:r>
            <w:bookmarkEnd w:id="11"/>
          </w:p>
        </w:tc>
        <w:tc>
          <w:tcPr>
            <w:tcW w:w="771" w:type="dxa"/>
            <w:gridSpan w:val="2"/>
            <w:vMerge w:val="restart"/>
            <w:vAlign w:val="center"/>
          </w:tcPr>
          <w:p>
            <w:pPr>
              <w:rPr>
                <w:sz w:val="21"/>
                <w:szCs w:val="21"/>
              </w:rPr>
            </w:pPr>
            <w:r>
              <w:rPr>
                <w:rFonts w:hint="eastAsia"/>
                <w:sz w:val="21"/>
                <w:szCs w:val="21"/>
              </w:rPr>
              <w:t>邮箱</w:t>
            </w:r>
          </w:p>
        </w:tc>
        <w:tc>
          <w:tcPr>
            <w:tcW w:w="3117" w:type="dxa"/>
            <w:gridSpan w:val="4"/>
            <w:vMerge w:val="restart"/>
            <w:vAlign w:val="center"/>
          </w:tcPr>
          <w:p>
            <w:pPr>
              <w:rPr>
                <w:sz w:val="21"/>
                <w:szCs w:val="21"/>
              </w:rPr>
            </w:pPr>
            <w:bookmarkStart w:id="12" w:name="联系人邮箱"/>
            <w:r>
              <w:rPr>
                <w:sz w:val="21"/>
                <w:szCs w:val="21"/>
              </w:rPr>
              <w:t>ZSHRZ_511@163.com</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1854" w:type="dxa"/>
            <w:gridSpan w:val="3"/>
            <w:vAlign w:val="center"/>
          </w:tcPr>
          <w:p>
            <w:bookmarkStart w:id="13" w:name="管理者代表"/>
            <w:r>
              <w:t>刘琦</w:t>
            </w:r>
            <w:bookmarkEnd w:id="13"/>
          </w:p>
        </w:tc>
        <w:tc>
          <w:tcPr>
            <w:tcW w:w="1138" w:type="dxa"/>
            <w:gridSpan w:val="2"/>
            <w:vAlign w:val="center"/>
          </w:tcPr>
          <w:p>
            <w:pPr>
              <w:rPr>
                <w:sz w:val="21"/>
                <w:szCs w:val="21"/>
              </w:rPr>
            </w:pPr>
            <w:r>
              <w:rPr>
                <w:rFonts w:hint="eastAsia"/>
                <w:sz w:val="21"/>
                <w:szCs w:val="21"/>
              </w:rPr>
              <w:t>联系电话</w:t>
            </w:r>
          </w:p>
        </w:tc>
        <w:tc>
          <w:tcPr>
            <w:tcW w:w="1650" w:type="dxa"/>
            <w:gridSpan w:val="3"/>
            <w:vAlign w:val="center"/>
          </w:tcPr>
          <w:p>
            <w:bookmarkStart w:id="14" w:name="管代电话"/>
            <w:bookmarkEnd w:id="14"/>
          </w:p>
        </w:tc>
        <w:tc>
          <w:tcPr>
            <w:tcW w:w="771" w:type="dxa"/>
            <w:gridSpan w:val="2"/>
            <w:vMerge w:val="continue"/>
            <w:vAlign w:val="center"/>
          </w:tcPr>
          <w:p/>
        </w:tc>
        <w:tc>
          <w:tcPr>
            <w:tcW w:w="3117" w:type="dxa"/>
            <w:gridSpan w:val="4"/>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4"/>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4"/>
            <w:vAlign w:val="center"/>
          </w:tcPr>
          <w:p>
            <w:pPr>
              <w:rPr>
                <w:rFonts w:ascii="宋体" w:hAnsi="宋体"/>
                <w:b/>
                <w:sz w:val="21"/>
                <w:szCs w:val="21"/>
              </w:rPr>
            </w:pPr>
            <w:bookmarkStart w:id="15" w:name="审核类型"/>
            <w:r>
              <w:rPr>
                <w:rFonts w:ascii="宋体" w:hAnsi="宋体"/>
                <w:b/>
                <w:sz w:val="21"/>
                <w:szCs w:val="21"/>
              </w:rPr>
              <w:t>一阶段非现场</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4"/>
            <w:vAlign w:val="bottom"/>
          </w:tcPr>
          <w:p>
            <w:pPr>
              <w:widowControl/>
              <w:jc w:val="left"/>
              <w:rPr>
                <w:rFonts w:ascii="宋体" w:hAnsi="宋体"/>
                <w:b/>
                <w:sz w:val="21"/>
                <w:szCs w:val="21"/>
              </w:rPr>
            </w:pPr>
            <w:r>
              <w:rPr>
                <w:rFonts w:hint="eastAsia" w:ascii="宋体" w:hAnsi="宋体" w:cs="宋体"/>
                <w:color w:val="000000"/>
                <w:kern w:val="0"/>
                <w:szCs w:val="24"/>
                <w:lang w:eastAsia="zh-CN"/>
              </w:rPr>
              <w:t>☑</w:t>
            </w:r>
            <w:r>
              <w:rPr>
                <w:rFonts w:hint="eastAsia" w:ascii="宋体" w:hAnsi="宋体" w:cs="宋体"/>
                <w:color w:val="000000"/>
                <w:kern w:val="0"/>
                <w:szCs w:val="21"/>
              </w:rPr>
              <w:t>现场审核</w:t>
            </w:r>
            <w:r>
              <w:rPr>
                <w:rFonts w:hint="eastAsia" w:ascii="宋体" w:hAnsi="宋体" w:cs="宋体"/>
                <w:color w:val="000000"/>
                <w:kern w:val="0"/>
                <w:szCs w:val="24"/>
                <w:lang w:eastAsia="zh-CN"/>
              </w:rPr>
              <w:t>☑</w:t>
            </w:r>
            <w:r>
              <w:rPr>
                <w:rFonts w:hint="eastAsia" w:ascii="宋体" w:hAnsi="宋体" w:cs="宋体"/>
                <w:color w:val="000000"/>
                <w:kern w:val="0"/>
                <w:szCs w:val="21"/>
              </w:rPr>
              <w:t>远程审核</w:t>
            </w:r>
            <w:bookmarkStart w:id="16" w:name="非现场"/>
            <w:r>
              <w:rPr>
                <w:rFonts w:hint="eastAsia" w:ascii="宋体" w:hAnsi="宋体" w:cs="宋体"/>
                <w:color w:val="000000"/>
                <w:kern w:val="0"/>
                <w:szCs w:val="21"/>
                <w:lang w:val="en-US" w:eastAsia="zh-CN"/>
              </w:rPr>
              <w:t xml:space="preserve">  </w:t>
            </w:r>
            <w:bookmarkStart w:id="26" w:name="_GoBack"/>
            <w:bookmarkEnd w:id="26"/>
            <w:r>
              <w:rPr>
                <w:rFonts w:hint="eastAsia" w:ascii="宋体" w:hAnsi="宋体" w:cs="宋体"/>
                <w:color w:val="000000"/>
                <w:kern w:val="0"/>
                <w:szCs w:val="24"/>
              </w:rPr>
              <w:t>□非现场  □现场</w:t>
            </w:r>
            <w:bookmarkEnd w:id="16"/>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4"/>
            <w:vAlign w:val="bottom"/>
          </w:tcPr>
          <w:p>
            <w:pPr>
              <w:widowControl/>
              <w:jc w:val="left"/>
              <w:rPr>
                <w:rFonts w:ascii="宋体" w:hAnsi="宋体"/>
                <w:b/>
                <w:color w:val="0000FF"/>
                <w:sz w:val="21"/>
                <w:szCs w:val="21"/>
              </w:rPr>
            </w:pPr>
            <w:r>
              <w:rPr>
                <w:rFonts w:hint="eastAsia" w:ascii="宋体" w:hAnsi="宋体" w:cs="宋体"/>
                <w:color w:val="0000FF"/>
                <w:kern w:val="0"/>
                <w:szCs w:val="24"/>
                <w:lang w:eastAsia="zh-CN"/>
              </w:rPr>
              <w:t>☑</w:t>
            </w:r>
            <w:r>
              <w:rPr>
                <w:color w:val="0000FF"/>
                <w:sz w:val="22"/>
              </w:rPr>
              <w:t>音频</w:t>
            </w:r>
            <w:r>
              <w:rPr>
                <w:rFonts w:hint="eastAsia" w:ascii="宋体" w:hAnsi="宋体" w:cs="宋体"/>
                <w:color w:val="0000FF"/>
                <w:kern w:val="0"/>
                <w:szCs w:val="24"/>
                <w:lang w:eastAsia="zh-CN"/>
              </w:rPr>
              <w:t>☑</w:t>
            </w:r>
            <w:r>
              <w:rPr>
                <w:color w:val="0000FF"/>
                <w:sz w:val="22"/>
              </w:rPr>
              <w:t>视频</w:t>
            </w:r>
            <w:r>
              <w:rPr>
                <w:rFonts w:hint="eastAsia" w:ascii="宋体" w:hAnsi="宋体" w:cs="宋体"/>
                <w:color w:val="0000FF"/>
                <w:kern w:val="0"/>
                <w:szCs w:val="24"/>
                <w:lang w:eastAsia="zh-CN"/>
              </w:rPr>
              <w:t>☑</w:t>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4"/>
            <w:vAlign w:val="bottom"/>
          </w:tcPr>
          <w:p>
            <w:pPr>
              <w:widowControl/>
              <w:jc w:val="left"/>
              <w:rPr>
                <w:rFonts w:ascii="宋体" w:hAnsi="宋体"/>
                <w:b/>
                <w:color w:val="0000FF"/>
                <w:sz w:val="21"/>
                <w:szCs w:val="21"/>
              </w:rPr>
            </w:pPr>
            <w:r>
              <w:rPr>
                <w:rFonts w:hint="eastAsia" w:ascii="宋体" w:hAnsi="宋体" w:cs="宋体"/>
                <w:color w:val="0000FF"/>
                <w:kern w:val="0"/>
                <w:szCs w:val="24"/>
                <w:lang w:eastAsia="zh-CN"/>
              </w:rPr>
              <w:t>☑</w:t>
            </w:r>
            <w:r>
              <w:rPr>
                <w:rFonts w:hint="eastAsia" w:ascii="宋体" w:hAnsi="宋体" w:cs="宋体"/>
                <w:color w:val="0000FF"/>
                <w:kern w:val="0"/>
                <w:szCs w:val="24"/>
              </w:rPr>
              <w:t>网络</w:t>
            </w:r>
            <w:r>
              <w:rPr>
                <w:rFonts w:hint="eastAsia" w:ascii="宋体" w:hAnsi="宋体" w:cs="宋体"/>
                <w:color w:val="0000FF"/>
                <w:kern w:val="0"/>
                <w:szCs w:val="24"/>
                <w:lang w:eastAsia="zh-CN"/>
              </w:rPr>
              <w:t>☑</w:t>
            </w:r>
            <w:r>
              <w:rPr>
                <w:rFonts w:hint="eastAsia" w:ascii="宋体" w:hAnsi="宋体" w:cs="宋体"/>
                <w:color w:val="0000FF"/>
                <w:kern w:val="0"/>
                <w:szCs w:val="24"/>
              </w:rPr>
              <w:t>智能手机□台式电脑</w:t>
            </w:r>
            <w:r>
              <w:rPr>
                <w:rFonts w:hint="eastAsia" w:ascii="宋体" w:hAnsi="宋体" w:cs="宋体"/>
                <w:color w:val="0000FF"/>
                <w:kern w:val="0"/>
                <w:szCs w:val="24"/>
                <w:lang w:eastAsia="zh-CN"/>
              </w:rPr>
              <w:t>☑</w:t>
            </w:r>
            <w:r>
              <w:rPr>
                <w:rFonts w:hint="eastAsia" w:ascii="宋体" w:hAnsi="宋体" w:cs="宋体"/>
                <w:color w:val="0000FF"/>
                <w:kern w:val="0"/>
                <w:szCs w:val="24"/>
              </w:rPr>
              <w:t>笔记本电脑□录像机</w:t>
            </w:r>
            <w:r>
              <w:rPr>
                <w:rFonts w:hint="eastAsia" w:ascii="宋体" w:hAnsi="宋体" w:cs="宋体"/>
                <w:color w:val="0000FF"/>
                <w:kern w:val="0"/>
                <w:szCs w:val="24"/>
                <w:lang w:eastAsia="zh-CN"/>
              </w:rPr>
              <w:t>☑</w:t>
            </w:r>
            <w:r>
              <w:rPr>
                <w:rFonts w:hint="eastAsia" w:ascii="宋体" w:hAnsi="宋体" w:cs="宋体"/>
                <w:color w:val="0000FF"/>
                <w:kern w:val="0"/>
                <w:szCs w:val="24"/>
              </w:rPr>
              <w:t>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696" w:type="dxa"/>
            <w:gridSpan w:val="3"/>
            <w:vAlign w:val="center"/>
          </w:tcPr>
          <w:p>
            <w:r>
              <w:rPr>
                <w:rFonts w:hint="eastAsia"/>
              </w:rPr>
              <w:t>审核范围</w:t>
            </w:r>
          </w:p>
        </w:tc>
        <w:tc>
          <w:tcPr>
            <w:tcW w:w="5413" w:type="dxa"/>
            <w:gridSpan w:val="10"/>
            <w:vAlign w:val="center"/>
          </w:tcPr>
          <w:p>
            <w:bookmarkStart w:id="17" w:name="审核范围"/>
            <w:r>
              <w:t>木家具、家具（限水性漆工艺、红木家具）的设计、生产和销售所涉及的能源管理活动</w:t>
            </w:r>
            <w:bookmarkEnd w:id="17"/>
          </w:p>
        </w:tc>
        <w:tc>
          <w:tcPr>
            <w:tcW w:w="2266" w:type="dxa"/>
            <w:gridSpan w:val="3"/>
            <w:vAlign w:val="center"/>
          </w:tcPr>
          <w:p>
            <w:r>
              <w:rPr>
                <w:rFonts w:hint="eastAsia"/>
              </w:rPr>
              <w:t>项目专业代码</w:t>
            </w:r>
          </w:p>
        </w:tc>
        <w:tc>
          <w:tcPr>
            <w:tcW w:w="851" w:type="dxa"/>
            <w:vAlign w:val="center"/>
          </w:tcPr>
          <w:p>
            <w:bookmarkStart w:id="18" w:name="专业代码"/>
            <w:r>
              <w:t>2.10</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4"/>
            <w:vAlign w:val="center"/>
          </w:tcPr>
          <w:p>
            <w:pPr>
              <w:rPr>
                <w:rFonts w:hint="eastAsia" w:ascii="宋体" w:hAnsi="宋体" w:eastAsia="宋体" w:cs="Times New Roman"/>
                <w:b/>
                <w:sz w:val="21"/>
                <w:szCs w:val="21"/>
              </w:rPr>
            </w:pPr>
            <w:bookmarkStart w:id="19" w:name="Q勾选Add1"/>
            <w:r>
              <w:rPr>
                <w:rFonts w:hint="eastAsia" w:ascii="宋体" w:hAnsi="宋体" w:eastAsia="宋体" w:cs="Times New Roman"/>
                <w:b/>
                <w:sz w:val="21"/>
                <w:szCs w:val="21"/>
              </w:rPr>
              <w:t>□</w:t>
            </w:r>
            <w:bookmarkEnd w:id="19"/>
            <w:r>
              <w:rPr>
                <w:rFonts w:hint="eastAsia" w:ascii="宋体" w:hAnsi="宋体" w:eastAsia="宋体" w:cs="Times New Roman"/>
                <w:b/>
                <w:sz w:val="21"/>
                <w:szCs w:val="21"/>
              </w:rPr>
              <w:t xml:space="preserve">GB/T19001-2016/ISO 9001:2015  </w:t>
            </w:r>
            <w:bookmarkStart w:id="20" w:name="QJ勾选Add1"/>
            <w:r>
              <w:rPr>
                <w:rFonts w:hint="eastAsia" w:ascii="宋体" w:hAnsi="宋体" w:eastAsia="宋体" w:cs="Times New Roman"/>
                <w:b/>
                <w:sz w:val="21"/>
                <w:szCs w:val="21"/>
              </w:rPr>
              <w:t>□</w:t>
            </w:r>
            <w:bookmarkEnd w:id="20"/>
            <w:r>
              <w:rPr>
                <w:rFonts w:hint="eastAsia" w:ascii="宋体" w:hAnsi="宋体" w:eastAsia="宋体" w:cs="Times New Roman"/>
                <w:b/>
                <w:sz w:val="21"/>
                <w:szCs w:val="21"/>
              </w:rPr>
              <w:t xml:space="preserve">GB/T 50430-2017    </w:t>
            </w:r>
          </w:p>
          <w:p>
            <w:pPr>
              <w:rPr>
                <w:rFonts w:hint="eastAsia" w:ascii="宋体" w:hAnsi="宋体" w:eastAsia="宋体" w:cs="Times New Roman"/>
                <w:b/>
                <w:sz w:val="21"/>
                <w:szCs w:val="21"/>
              </w:rPr>
            </w:pPr>
            <w:bookmarkStart w:id="21" w:name="E勾选Add1"/>
            <w:r>
              <w:rPr>
                <w:rFonts w:hint="eastAsia" w:ascii="宋体" w:hAnsi="宋体" w:eastAsia="宋体" w:cs="Times New Roman"/>
                <w:b/>
                <w:sz w:val="21"/>
                <w:szCs w:val="21"/>
              </w:rPr>
              <w:t>□</w:t>
            </w:r>
            <w:bookmarkEnd w:id="21"/>
            <w:r>
              <w:rPr>
                <w:rFonts w:hint="eastAsia" w:ascii="宋体" w:hAnsi="宋体" w:eastAsia="宋体" w:cs="Times New Roman"/>
                <w:b/>
                <w:sz w:val="21"/>
                <w:szCs w:val="21"/>
              </w:rPr>
              <w:t xml:space="preserve">GB/T24001-2016/ISO 14001:2015 </w:t>
            </w:r>
            <w:bookmarkStart w:id="22" w:name="S勾选Add1"/>
            <w:r>
              <w:rPr>
                <w:rFonts w:hint="eastAsia" w:ascii="宋体" w:hAnsi="宋体" w:eastAsia="宋体" w:cs="Times New Roman"/>
                <w:b/>
                <w:sz w:val="21"/>
                <w:szCs w:val="21"/>
              </w:rPr>
              <w:t>□</w:t>
            </w:r>
            <w:bookmarkEnd w:id="22"/>
            <w:r>
              <w:rPr>
                <w:rFonts w:hint="eastAsia" w:ascii="宋体" w:hAnsi="宋体" w:eastAsia="宋体" w:cs="Times New Roman"/>
                <w:b/>
                <w:sz w:val="21"/>
                <w:szCs w:val="21"/>
              </w:rPr>
              <w:t>GB/T 45001-2020/ISO45001：2018</w:t>
            </w:r>
          </w:p>
          <w:p>
            <w:pPr>
              <w:rPr>
                <w:rFonts w:hint="eastAsia" w:ascii="宋体" w:hAnsi="宋体" w:eastAsia="宋体" w:cs="Times New Roman"/>
                <w:b/>
                <w:sz w:val="21"/>
                <w:szCs w:val="21"/>
                <w:lang w:val="en-US" w:eastAsia="zh-CN"/>
              </w:rPr>
            </w:pPr>
            <w:r>
              <w:rPr>
                <w:rFonts w:hint="eastAsia" w:ascii="宋体" w:hAnsi="宋体" w:eastAsia="宋体" w:cs="Times New Roman"/>
                <w:b/>
                <w:sz w:val="21"/>
                <w:szCs w:val="21"/>
                <w:lang w:eastAsia="zh-CN"/>
              </w:rPr>
              <w:t>☑</w:t>
            </w:r>
            <w:r>
              <w:rPr>
                <w:rFonts w:hint="eastAsia" w:ascii="宋体" w:hAnsi="宋体" w:eastAsia="宋体" w:cs="Times New Roman"/>
                <w:b/>
                <w:sz w:val="21"/>
                <w:szCs w:val="21"/>
              </w:rPr>
              <w:t>GB/T 23331-2020/ISO50001：2018</w:t>
            </w:r>
            <w:r>
              <w:rPr>
                <w:rFonts w:hint="eastAsia" w:ascii="宋体" w:hAnsi="宋体" w:eastAsia="宋体" w:cs="Times New Roman"/>
                <w:b/>
                <w:sz w:val="21"/>
                <w:szCs w:val="21"/>
                <w:lang w:val="en-US" w:eastAsia="zh-CN"/>
              </w:rPr>
              <w:t>；</w:t>
            </w:r>
          </w:p>
          <w:p>
            <w:pPr>
              <w:rPr>
                <w:rFonts w:hint="eastAsia" w:ascii="宋体" w:hAnsi="宋体" w:eastAsia="宋体" w:cs="Times New Roman"/>
                <w:b/>
                <w:sz w:val="21"/>
                <w:szCs w:val="21"/>
              </w:rPr>
            </w:pPr>
            <w:r>
              <w:rPr>
                <w:rFonts w:hint="eastAsia" w:ascii="宋体" w:hAnsi="宋体" w:eastAsia="宋体" w:cs="Times New Roman"/>
                <w:b/>
                <w:sz w:val="21"/>
                <w:szCs w:val="21"/>
                <w:lang w:eastAsia="zh-CN"/>
              </w:rPr>
              <w:t>☑</w:t>
            </w:r>
            <w:r>
              <w:rPr>
                <w:rFonts w:hint="default" w:ascii="宋体" w:hAnsi="宋体" w:eastAsia="宋体" w:cs="Times New Roman"/>
                <w:b/>
                <w:sz w:val="21"/>
                <w:szCs w:val="21"/>
                <w:lang w:val="en-US" w:eastAsia="zh-CN"/>
              </w:rPr>
              <w:fldChar w:fldCharType="begin"/>
            </w:r>
            <w:r>
              <w:rPr>
                <w:rFonts w:hint="default" w:ascii="宋体" w:hAnsi="宋体" w:eastAsia="宋体" w:cs="Times New Roman"/>
                <w:b/>
                <w:sz w:val="21"/>
                <w:szCs w:val="21"/>
                <w:lang w:val="en-US" w:eastAsia="zh-CN"/>
              </w:rPr>
              <w:instrText xml:space="preserve"> HYPERLINK "https://www.so.com/link?m=bw4BMcsCqdaoQrfXFtJIr1CzMaeR7WIAX/k3xIp1QLpKr02aXdoS/siU4vpYJwljg7dPhHurYSJmTW6Q3ZVhdVhaXPicNDC0uwWar5kl5WljWJo8KqCWOAR40aYEp9AhiMAiRM4Eu71f29NcPt0BUdOpyGaLPK2ZkG1wZYBsHlRJumQ7w9h4QhCDqFTmAY8Ei5kirlNN+FpYkdL5vZuV3jUl/AX5e4QtTPwkqkNjXgtzWxTy29SdCKbtEXbAAj3cidWkIyuZ44cRfPzGUfMuARpdL7GozNu35YxXzYV0KZ2qcrCkSo9grNs4bQBxM8WE0KTRuvlHIIFT2SiUcAZXJkekWbigHj1CkrEAtNYtRlJKMSC9yZPNpeTdYtBtN46Fb" \t "https://www.so.com/_blank" </w:instrText>
            </w:r>
            <w:r>
              <w:rPr>
                <w:rFonts w:hint="default" w:ascii="宋体" w:hAnsi="宋体" w:eastAsia="宋体" w:cs="Times New Roman"/>
                <w:b/>
                <w:sz w:val="21"/>
                <w:szCs w:val="21"/>
                <w:lang w:val="en-US" w:eastAsia="zh-CN"/>
              </w:rPr>
              <w:fldChar w:fldCharType="separate"/>
            </w:r>
            <w:r>
              <w:rPr>
                <w:rFonts w:hint="default" w:ascii="宋体" w:hAnsi="宋体" w:eastAsia="宋体" w:cs="Times New Roman"/>
                <w:b/>
                <w:sz w:val="21"/>
                <w:szCs w:val="21"/>
                <w:lang w:val="en-US" w:eastAsia="zh-CN"/>
              </w:rPr>
              <w:t>RB</w:t>
            </w:r>
            <w:r>
              <w:rPr>
                <w:rFonts w:hint="eastAsia" w:ascii="宋体" w:hAnsi="宋体" w:eastAsia="宋体" w:cs="Times New Roman"/>
                <w:b/>
                <w:sz w:val="21"/>
                <w:szCs w:val="21"/>
                <w:lang w:val="en-US" w:eastAsia="zh-CN"/>
              </w:rPr>
              <w:t>/</w:t>
            </w:r>
            <w:r>
              <w:rPr>
                <w:rFonts w:hint="default" w:ascii="宋体" w:hAnsi="宋体" w:eastAsia="宋体" w:cs="Times New Roman"/>
                <w:b/>
                <w:sz w:val="21"/>
                <w:szCs w:val="21"/>
                <w:lang w:val="en-US" w:eastAsia="zh-CN"/>
              </w:rPr>
              <w:t>T 109-2013 能源管理体系</w:t>
            </w:r>
            <w:r>
              <w:rPr>
                <w:rFonts w:hint="eastAsia" w:ascii="宋体" w:hAnsi="宋体" w:eastAsia="宋体" w:cs="Times New Roman"/>
                <w:b/>
                <w:sz w:val="21"/>
                <w:szCs w:val="21"/>
                <w:lang w:val="en-US" w:eastAsia="zh-CN"/>
              </w:rPr>
              <w:t xml:space="preserve"> </w:t>
            </w:r>
            <w:r>
              <w:rPr>
                <w:rFonts w:hint="default" w:ascii="宋体" w:hAnsi="宋体" w:eastAsia="宋体" w:cs="Times New Roman"/>
                <w:b/>
                <w:sz w:val="21"/>
                <w:szCs w:val="21"/>
                <w:lang w:val="en-US" w:eastAsia="zh-CN"/>
              </w:rPr>
              <w:t>人造板及木制品企业认证要求</w:t>
            </w:r>
            <w:r>
              <w:rPr>
                <w:rFonts w:hint="default" w:ascii="宋体" w:hAnsi="宋体" w:eastAsia="宋体" w:cs="Times New Roman"/>
                <w:b/>
                <w:sz w:val="21"/>
                <w:szCs w:val="21"/>
                <w:lang w:val="en-US" w:eastAsia="zh-CN"/>
              </w:rPr>
              <w:fldChar w:fldCharType="end"/>
            </w:r>
            <w:r>
              <w:rPr>
                <w:rFonts w:hint="eastAsia" w:ascii="宋体" w:hAnsi="宋体" w:eastAsia="宋体" w:cs="Times New Roman"/>
                <w:b/>
                <w:sz w:val="21"/>
                <w:szCs w:val="21"/>
              </w:rPr>
              <w:t>能源管理体系标准要求</w:t>
            </w:r>
            <w:r>
              <w:rPr>
                <w:rFonts w:hint="eastAsia" w:ascii="宋体" w:hAnsi="宋体" w:eastAsia="宋体" w:cs="Times New Roman"/>
                <w:b/>
                <w:sz w:val="21"/>
                <w:szCs w:val="21"/>
                <w:lang w:eastAsia="zh-CN"/>
              </w:rPr>
              <w:t>；</w:t>
            </w:r>
          </w:p>
          <w:p>
            <w:pPr>
              <w:rPr>
                <w:rFonts w:hint="eastAsia" w:ascii="宋体" w:hAnsi="宋体" w:eastAsia="宋体" w:cs="Times New Roman"/>
                <w:b/>
                <w:sz w:val="21"/>
                <w:szCs w:val="21"/>
              </w:rPr>
            </w:pPr>
            <w:r>
              <w:rPr>
                <w:rFonts w:hint="eastAsia" w:ascii="宋体" w:hAnsi="宋体" w:eastAsia="宋体" w:cs="Times New Roman"/>
                <w:b/>
                <w:sz w:val="21"/>
                <w:szCs w:val="21"/>
                <w:lang w:eastAsia="zh-CN"/>
              </w:rPr>
              <w:t>☑</w:t>
            </w:r>
            <w:r>
              <w:rPr>
                <w:rFonts w:hint="eastAsia" w:ascii="宋体" w:hAnsi="宋体" w:eastAsia="宋体" w:cs="Times New Roman"/>
                <w:b/>
                <w:sz w:val="21"/>
                <w:szCs w:val="21"/>
              </w:rPr>
              <w:t>适用于受审核方的法律法规及其他要求；□认证合同</w:t>
            </w:r>
          </w:p>
          <w:p>
            <w:pPr>
              <w:rPr>
                <w:rFonts w:hint="eastAsia" w:ascii="宋体" w:hAnsi="宋体" w:eastAsia="宋体" w:cs="Times New Roman"/>
                <w:b/>
                <w:sz w:val="21"/>
                <w:szCs w:val="21"/>
              </w:rPr>
            </w:pPr>
            <w:r>
              <w:rPr>
                <w:rFonts w:hint="eastAsia" w:ascii="宋体" w:hAnsi="宋体" w:eastAsia="宋体" w:cs="Times New Roman"/>
                <w:b/>
                <w:sz w:val="21"/>
                <w:szCs w:val="21"/>
                <w:lang w:eastAsia="zh-CN"/>
              </w:rPr>
              <w:t>☑</w:t>
            </w:r>
            <w:r>
              <w:rPr>
                <w:rFonts w:hint="eastAsia" w:ascii="宋体" w:hAnsi="宋体" w:eastAsia="宋体" w:cs="Times New Roman"/>
                <w:b/>
                <w:sz w:val="21"/>
                <w:szCs w:val="21"/>
              </w:rPr>
              <w:t>受审核方管理体系文件 (手册版本号：</w:t>
            </w:r>
            <w:r>
              <w:rPr>
                <w:rFonts w:hint="eastAsia" w:ascii="宋体" w:hAnsi="宋体" w:eastAsia="宋体" w:cs="Times New Roman"/>
                <w:b/>
                <w:sz w:val="21"/>
                <w:szCs w:val="21"/>
                <w:lang w:val="en-US" w:eastAsia="zh-CN"/>
              </w:rPr>
              <w:t>A</w:t>
            </w:r>
            <w:r>
              <w:rPr>
                <w:rFonts w:hint="eastAsia" w:ascii="宋体" w:hAnsi="宋体" w:eastAsia="宋体" w:cs="Times New Roman"/>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4"/>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bookmarkStart w:id="23" w:name="审核日期"/>
            <w:r>
              <w:rPr>
                <w:rFonts w:hint="eastAsia"/>
                <w:b/>
                <w:sz w:val="21"/>
                <w:szCs w:val="21"/>
              </w:rPr>
              <w:t>2021年09月22日 上午至2021年09月22日 下午</w:t>
            </w:r>
            <w:bookmarkEnd w:id="23"/>
            <w:r>
              <w:rPr>
                <w:rFonts w:hint="eastAsia"/>
                <w:b/>
                <w:sz w:val="21"/>
                <w:szCs w:val="21"/>
              </w:rPr>
              <w:t>，共</w:t>
            </w:r>
            <w:bookmarkStart w:id="24" w:name="审核天数"/>
            <w:r>
              <w:rPr>
                <w:rFonts w:hint="eastAsia"/>
                <w:b/>
                <w:sz w:val="21"/>
                <w:szCs w:val="21"/>
              </w:rPr>
              <w:t>1.0</w:t>
            </w:r>
            <w:bookmarkEnd w:id="24"/>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远程审核于2021年09月22日 上午至2021年09月22日 下午，共1.0天。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4"/>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7"/>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4"/>
            <w:vAlign w:val="center"/>
          </w:tcPr>
          <w:p>
            <w:pPr>
              <w:jc w:val="center"/>
              <w:rPr>
                <w:sz w:val="21"/>
                <w:szCs w:val="21"/>
              </w:rPr>
            </w:pPr>
            <w:r>
              <w:rPr>
                <w:rFonts w:hint="eastAsia"/>
                <w:sz w:val="18"/>
                <w:szCs w:val="18"/>
              </w:rPr>
              <w:t>注册证书号</w:t>
            </w:r>
          </w:p>
        </w:tc>
        <w:tc>
          <w:tcPr>
            <w:tcW w:w="1029" w:type="dxa"/>
            <w:gridSpan w:val="3"/>
            <w:vAlign w:val="center"/>
          </w:tcPr>
          <w:p>
            <w:pPr>
              <w:jc w:val="center"/>
              <w:rPr>
                <w:sz w:val="18"/>
                <w:szCs w:val="18"/>
              </w:rPr>
            </w:pPr>
            <w:r>
              <w:rPr>
                <w:rFonts w:hint="eastAsia"/>
                <w:sz w:val="18"/>
                <w:szCs w:val="18"/>
              </w:rPr>
              <w:t>审核方式</w:t>
            </w:r>
          </w:p>
        </w:tc>
        <w:tc>
          <w:tcPr>
            <w:tcW w:w="868" w:type="dxa"/>
            <w:gridSpan w:val="2"/>
            <w:vAlign w:val="center"/>
          </w:tcPr>
          <w:p>
            <w:pPr>
              <w:jc w:val="center"/>
              <w:rPr>
                <w:sz w:val="21"/>
                <w:szCs w:val="21"/>
              </w:rPr>
            </w:pPr>
            <w:r>
              <w:rPr>
                <w:rFonts w:hint="eastAsia"/>
                <w:sz w:val="21"/>
                <w:szCs w:val="21"/>
              </w:rPr>
              <w:t>专业代码</w:t>
            </w:r>
          </w:p>
        </w:tc>
        <w:tc>
          <w:tcPr>
            <w:tcW w:w="1393" w:type="dxa"/>
            <w:vAlign w:val="center"/>
          </w:tcPr>
          <w:p>
            <w:pPr>
              <w:jc w:val="center"/>
              <w:rPr>
                <w:sz w:val="21"/>
                <w:szCs w:val="21"/>
              </w:rPr>
            </w:pPr>
            <w:r>
              <w:rPr>
                <w:rFonts w:hint="eastAsia"/>
                <w:sz w:val="21"/>
                <w:szCs w:val="21"/>
              </w:rPr>
              <w:t>联系电话</w:t>
            </w:r>
          </w:p>
        </w:tc>
        <w:tc>
          <w:tcPr>
            <w:tcW w:w="1084" w:type="dxa"/>
            <w:gridSpan w:val="2"/>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组长</w:t>
            </w:r>
          </w:p>
        </w:tc>
        <w:tc>
          <w:tcPr>
            <w:tcW w:w="1152" w:type="dxa"/>
            <w:gridSpan w:val="2"/>
            <w:vAlign w:val="center"/>
          </w:tcPr>
          <w:p>
            <w:pPr>
              <w:jc w:val="center"/>
              <w:rPr>
                <w:sz w:val="21"/>
                <w:szCs w:val="21"/>
              </w:rPr>
            </w:pPr>
            <w:r>
              <w:rPr>
                <w:sz w:val="21"/>
                <w:szCs w:val="21"/>
              </w:rPr>
              <w:t>周涛</w:t>
            </w:r>
          </w:p>
        </w:tc>
        <w:tc>
          <w:tcPr>
            <w:tcW w:w="567" w:type="dxa"/>
            <w:vAlign w:val="center"/>
          </w:tcPr>
          <w:p>
            <w:pPr>
              <w:jc w:val="center"/>
              <w:rPr>
                <w:sz w:val="21"/>
                <w:szCs w:val="21"/>
              </w:rPr>
            </w:pPr>
            <w:r>
              <w:rPr>
                <w:sz w:val="21"/>
                <w:szCs w:val="21"/>
              </w:rPr>
              <w:t>男</w:t>
            </w:r>
          </w:p>
        </w:tc>
        <w:tc>
          <w:tcPr>
            <w:tcW w:w="2738" w:type="dxa"/>
            <w:gridSpan w:val="4"/>
            <w:vAlign w:val="center"/>
          </w:tcPr>
          <w:p>
            <w:pPr>
              <w:jc w:val="center"/>
              <w:rPr>
                <w:sz w:val="21"/>
                <w:szCs w:val="21"/>
              </w:rPr>
            </w:pPr>
            <w:r>
              <w:rPr>
                <w:sz w:val="21"/>
                <w:szCs w:val="21"/>
              </w:rPr>
              <w:t>2021-N1EnMS-2072033</w:t>
            </w:r>
          </w:p>
        </w:tc>
        <w:tc>
          <w:tcPr>
            <w:tcW w:w="1029" w:type="dxa"/>
            <w:gridSpan w:val="3"/>
            <w:vAlign w:val="center"/>
          </w:tcPr>
          <w:p>
            <w:pPr>
              <w:jc w:val="center"/>
              <w:rPr>
                <w:sz w:val="18"/>
                <w:szCs w:val="18"/>
              </w:rPr>
            </w:pPr>
          </w:p>
        </w:tc>
        <w:tc>
          <w:tcPr>
            <w:tcW w:w="868" w:type="dxa"/>
            <w:gridSpan w:val="2"/>
            <w:vAlign w:val="center"/>
          </w:tcPr>
          <w:p>
            <w:pPr>
              <w:jc w:val="center"/>
              <w:rPr>
                <w:sz w:val="21"/>
                <w:szCs w:val="21"/>
              </w:rPr>
            </w:pPr>
          </w:p>
        </w:tc>
        <w:tc>
          <w:tcPr>
            <w:tcW w:w="1393" w:type="dxa"/>
            <w:vAlign w:val="center"/>
          </w:tcPr>
          <w:p>
            <w:pPr>
              <w:jc w:val="center"/>
              <w:rPr>
                <w:sz w:val="21"/>
                <w:szCs w:val="21"/>
              </w:rPr>
            </w:pPr>
            <w:r>
              <w:rPr>
                <w:sz w:val="21"/>
                <w:szCs w:val="21"/>
              </w:rPr>
              <w:t>13863734938</w:t>
            </w:r>
          </w:p>
        </w:tc>
        <w:tc>
          <w:tcPr>
            <w:tcW w:w="1084" w:type="dxa"/>
            <w:gridSpan w:val="2"/>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组员</w:t>
            </w:r>
          </w:p>
        </w:tc>
        <w:tc>
          <w:tcPr>
            <w:tcW w:w="1152" w:type="dxa"/>
            <w:gridSpan w:val="2"/>
            <w:vAlign w:val="center"/>
          </w:tcPr>
          <w:p>
            <w:pPr>
              <w:jc w:val="center"/>
              <w:rPr>
                <w:sz w:val="21"/>
                <w:szCs w:val="21"/>
              </w:rPr>
            </w:pPr>
            <w:r>
              <w:rPr>
                <w:sz w:val="21"/>
                <w:szCs w:val="21"/>
              </w:rPr>
              <w:t>王宁敏</w:t>
            </w:r>
          </w:p>
        </w:tc>
        <w:tc>
          <w:tcPr>
            <w:tcW w:w="567" w:type="dxa"/>
            <w:vAlign w:val="center"/>
          </w:tcPr>
          <w:p>
            <w:pPr>
              <w:jc w:val="center"/>
              <w:rPr>
                <w:sz w:val="21"/>
                <w:szCs w:val="21"/>
              </w:rPr>
            </w:pPr>
            <w:r>
              <w:rPr>
                <w:sz w:val="21"/>
                <w:szCs w:val="21"/>
              </w:rPr>
              <w:t>男</w:t>
            </w:r>
          </w:p>
        </w:tc>
        <w:tc>
          <w:tcPr>
            <w:tcW w:w="2738" w:type="dxa"/>
            <w:gridSpan w:val="4"/>
            <w:vAlign w:val="center"/>
          </w:tcPr>
          <w:p>
            <w:pPr>
              <w:jc w:val="center"/>
              <w:rPr>
                <w:sz w:val="21"/>
                <w:szCs w:val="21"/>
              </w:rPr>
            </w:pPr>
            <w:r>
              <w:rPr>
                <w:sz w:val="21"/>
                <w:szCs w:val="21"/>
              </w:rPr>
              <w:t>2021-N1EnMS-3061496</w:t>
            </w:r>
          </w:p>
        </w:tc>
        <w:tc>
          <w:tcPr>
            <w:tcW w:w="1029" w:type="dxa"/>
            <w:gridSpan w:val="3"/>
            <w:vAlign w:val="center"/>
          </w:tcPr>
          <w:p>
            <w:pPr>
              <w:jc w:val="center"/>
              <w:rPr>
                <w:sz w:val="18"/>
                <w:szCs w:val="18"/>
              </w:rPr>
            </w:pPr>
          </w:p>
        </w:tc>
        <w:tc>
          <w:tcPr>
            <w:tcW w:w="868" w:type="dxa"/>
            <w:gridSpan w:val="2"/>
            <w:vAlign w:val="center"/>
          </w:tcPr>
          <w:p>
            <w:pPr>
              <w:jc w:val="center"/>
              <w:rPr>
                <w:sz w:val="21"/>
                <w:szCs w:val="21"/>
              </w:rPr>
            </w:pPr>
          </w:p>
        </w:tc>
        <w:tc>
          <w:tcPr>
            <w:tcW w:w="1393" w:type="dxa"/>
            <w:vAlign w:val="center"/>
          </w:tcPr>
          <w:p>
            <w:pPr>
              <w:jc w:val="center"/>
              <w:rPr>
                <w:sz w:val="21"/>
                <w:szCs w:val="21"/>
              </w:rPr>
            </w:pPr>
            <w:r>
              <w:rPr>
                <w:sz w:val="21"/>
                <w:szCs w:val="21"/>
              </w:rPr>
              <w:t>13500552028</w:t>
            </w:r>
          </w:p>
        </w:tc>
        <w:tc>
          <w:tcPr>
            <w:tcW w:w="1084" w:type="dxa"/>
            <w:gridSpan w:val="2"/>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组员</w:t>
            </w:r>
          </w:p>
        </w:tc>
        <w:tc>
          <w:tcPr>
            <w:tcW w:w="1152" w:type="dxa"/>
            <w:gridSpan w:val="2"/>
            <w:vAlign w:val="center"/>
          </w:tcPr>
          <w:p>
            <w:pPr>
              <w:jc w:val="center"/>
              <w:rPr>
                <w:sz w:val="21"/>
                <w:szCs w:val="21"/>
              </w:rPr>
            </w:pPr>
            <w:r>
              <w:rPr>
                <w:sz w:val="21"/>
                <w:szCs w:val="21"/>
              </w:rPr>
              <w:t>李晨光</w:t>
            </w:r>
          </w:p>
        </w:tc>
        <w:tc>
          <w:tcPr>
            <w:tcW w:w="567" w:type="dxa"/>
            <w:vAlign w:val="center"/>
          </w:tcPr>
          <w:p>
            <w:pPr>
              <w:jc w:val="center"/>
              <w:rPr>
                <w:sz w:val="21"/>
                <w:szCs w:val="21"/>
              </w:rPr>
            </w:pPr>
            <w:r>
              <w:rPr>
                <w:sz w:val="21"/>
                <w:szCs w:val="21"/>
              </w:rPr>
              <w:t>男</w:t>
            </w:r>
          </w:p>
        </w:tc>
        <w:tc>
          <w:tcPr>
            <w:tcW w:w="2738" w:type="dxa"/>
            <w:gridSpan w:val="4"/>
            <w:vAlign w:val="center"/>
          </w:tcPr>
          <w:p>
            <w:pPr>
              <w:jc w:val="center"/>
              <w:rPr>
                <w:sz w:val="21"/>
                <w:szCs w:val="21"/>
              </w:rPr>
            </w:pPr>
            <w:r>
              <w:rPr>
                <w:sz w:val="21"/>
                <w:szCs w:val="21"/>
              </w:rPr>
              <w:t>ISC-JSZJ-386</w:t>
            </w:r>
          </w:p>
          <w:p>
            <w:pPr>
              <w:jc w:val="center"/>
              <w:rPr>
                <w:sz w:val="21"/>
                <w:szCs w:val="21"/>
              </w:rPr>
            </w:pPr>
            <w:r>
              <w:rPr>
                <w:sz w:val="21"/>
                <w:szCs w:val="21"/>
              </w:rPr>
              <w:t>廊坊科艺尚品家具有限公司</w:t>
            </w:r>
          </w:p>
        </w:tc>
        <w:tc>
          <w:tcPr>
            <w:tcW w:w="1029" w:type="dxa"/>
            <w:gridSpan w:val="3"/>
            <w:vAlign w:val="center"/>
          </w:tcPr>
          <w:p>
            <w:pPr>
              <w:jc w:val="center"/>
              <w:rPr>
                <w:sz w:val="18"/>
                <w:szCs w:val="18"/>
              </w:rPr>
            </w:pPr>
          </w:p>
        </w:tc>
        <w:tc>
          <w:tcPr>
            <w:tcW w:w="868" w:type="dxa"/>
            <w:gridSpan w:val="2"/>
            <w:vAlign w:val="center"/>
          </w:tcPr>
          <w:p>
            <w:pPr>
              <w:jc w:val="center"/>
              <w:rPr>
                <w:sz w:val="21"/>
                <w:szCs w:val="21"/>
              </w:rPr>
            </w:pPr>
            <w:r>
              <w:rPr>
                <w:sz w:val="21"/>
                <w:szCs w:val="21"/>
              </w:rPr>
              <w:t>2.10</w:t>
            </w:r>
          </w:p>
        </w:tc>
        <w:tc>
          <w:tcPr>
            <w:tcW w:w="1393" w:type="dxa"/>
            <w:vAlign w:val="center"/>
          </w:tcPr>
          <w:p>
            <w:pPr>
              <w:jc w:val="center"/>
              <w:rPr>
                <w:sz w:val="21"/>
                <w:szCs w:val="21"/>
              </w:rPr>
            </w:pPr>
            <w:r>
              <w:rPr>
                <w:sz w:val="21"/>
                <w:szCs w:val="21"/>
              </w:rPr>
              <w:t>18033671836</w:t>
            </w:r>
          </w:p>
        </w:tc>
        <w:tc>
          <w:tcPr>
            <w:tcW w:w="1084" w:type="dxa"/>
            <w:gridSpan w:val="2"/>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7"/>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6"/>
            <w:vAlign w:val="center"/>
          </w:tcPr>
          <w:p>
            <w:pPr>
              <w:rPr>
                <w:sz w:val="21"/>
                <w:szCs w:val="21"/>
              </w:rPr>
            </w:pPr>
            <w:bookmarkStart w:id="25" w:name="总组长Add1"/>
            <w:r>
              <w:rPr>
                <w:sz w:val="21"/>
                <w:szCs w:val="21"/>
              </w:rPr>
              <w:t>周涛</w:t>
            </w:r>
            <w:bookmarkEnd w:id="25"/>
          </w:p>
        </w:tc>
        <w:tc>
          <w:tcPr>
            <w:tcW w:w="2126" w:type="dxa"/>
            <w:gridSpan w:val="3"/>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7"/>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6"/>
            <w:vAlign w:val="center"/>
          </w:tcPr>
          <w:p>
            <w:pPr>
              <w:spacing w:line="360" w:lineRule="auto"/>
              <w:rPr>
                <w:rFonts w:hint="default" w:eastAsia="宋体"/>
                <w:sz w:val="21"/>
                <w:szCs w:val="21"/>
                <w:lang w:val="en-US" w:eastAsia="zh-CN"/>
              </w:rPr>
            </w:pPr>
            <w:r>
              <w:rPr>
                <w:rFonts w:hint="eastAsia"/>
                <w:sz w:val="21"/>
                <w:szCs w:val="21"/>
                <w:lang w:val="en-US" w:eastAsia="zh-CN"/>
              </w:rPr>
              <w:t>13863734938</w:t>
            </w:r>
          </w:p>
        </w:tc>
        <w:tc>
          <w:tcPr>
            <w:tcW w:w="2126" w:type="dxa"/>
            <w:gridSpan w:val="3"/>
            <w:vMerge w:val="continue"/>
            <w:vAlign w:val="center"/>
          </w:tcPr>
          <w:p>
            <w:pPr>
              <w:spacing w:line="360" w:lineRule="auto"/>
              <w:rPr>
                <w:sz w:val="21"/>
                <w:szCs w:val="21"/>
              </w:rPr>
            </w:pPr>
          </w:p>
        </w:tc>
        <w:tc>
          <w:tcPr>
            <w:tcW w:w="3922" w:type="dxa"/>
            <w:gridSpan w:val="7"/>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6"/>
            <w:vAlign w:val="center"/>
          </w:tcPr>
          <w:p>
            <w:pPr>
              <w:spacing w:line="360" w:lineRule="auto"/>
              <w:rPr>
                <w:rFonts w:hint="default" w:eastAsia="宋体"/>
                <w:sz w:val="21"/>
                <w:szCs w:val="21"/>
                <w:lang w:val="en-US" w:eastAsia="zh-CN"/>
              </w:rPr>
            </w:pPr>
            <w:r>
              <w:rPr>
                <w:rFonts w:hint="eastAsia"/>
                <w:sz w:val="21"/>
                <w:szCs w:val="21"/>
                <w:lang w:val="en-US" w:eastAsia="zh-CN"/>
              </w:rPr>
              <w:t>2021.9.</w:t>
            </w:r>
          </w:p>
        </w:tc>
        <w:tc>
          <w:tcPr>
            <w:tcW w:w="2126" w:type="dxa"/>
            <w:gridSpan w:val="3"/>
            <w:vAlign w:val="center"/>
          </w:tcPr>
          <w:p>
            <w:pPr>
              <w:spacing w:line="360" w:lineRule="auto"/>
              <w:rPr>
                <w:sz w:val="21"/>
                <w:szCs w:val="21"/>
              </w:rPr>
            </w:pPr>
            <w:r>
              <w:rPr>
                <w:rFonts w:hint="eastAsia"/>
                <w:sz w:val="21"/>
                <w:szCs w:val="21"/>
              </w:rPr>
              <w:t>日期</w:t>
            </w:r>
          </w:p>
        </w:tc>
        <w:tc>
          <w:tcPr>
            <w:tcW w:w="3922" w:type="dxa"/>
            <w:gridSpan w:val="7"/>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18"/>
                <w:szCs w:val="18"/>
                <w:lang w:val="en-US" w:eastAsia="zh-CN"/>
              </w:rPr>
              <w:t>2021.9.22</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8:00-8:30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18"/>
                <w:szCs w:val="18"/>
                <w:lang w:val="en-US" w:eastAsia="zh-CN"/>
              </w:rPr>
              <w:t>2021.9.22</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8:30-10:30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w:t>
            </w:r>
            <w:r>
              <w:rPr>
                <w:rFonts w:hint="eastAsia"/>
                <w:szCs w:val="18"/>
                <w:lang w:val="en-US" w:eastAsia="zh-CN"/>
              </w:rPr>
              <w:t>6</w:t>
            </w:r>
            <w:r>
              <w:rPr>
                <w:rFonts w:hint="eastAsia"/>
                <w:szCs w:val="18"/>
              </w:rPr>
              <w:t>个月</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18"/>
                <w:szCs w:val="18"/>
                <w:lang w:val="en-US" w:eastAsia="zh-CN"/>
              </w:rPr>
              <w:t>2021.9.22</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10:30-12:00</w:t>
            </w: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18"/>
                <w:szCs w:val="18"/>
                <w:lang w:val="en-US" w:eastAsia="zh-CN"/>
              </w:rPr>
              <w:t>2021.9.22</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13:00-15:00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18"/>
                <w:szCs w:val="18"/>
                <w:lang w:val="en-US" w:eastAsia="zh-CN"/>
              </w:rPr>
              <w:t>2021.9.22</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15:00-16:30</w:t>
            </w: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92D050"/>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18"/>
                <w:szCs w:val="18"/>
                <w:lang w:val="en-US" w:eastAsia="zh-CN"/>
              </w:rPr>
              <w:t>2021.9.22</w:t>
            </w:r>
          </w:p>
        </w:tc>
        <w:tc>
          <w:tcPr>
            <w:tcW w:w="1389" w:type="dxa"/>
            <w:shd w:val="clear" w:color="auto" w:fill="92D050"/>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8:30-12:00</w:t>
            </w:r>
          </w:p>
        </w:tc>
        <w:tc>
          <w:tcPr>
            <w:tcW w:w="6781" w:type="dxa"/>
            <w:shd w:val="clear" w:color="auto" w:fill="92D050"/>
            <w:vAlign w:val="center"/>
          </w:tcPr>
          <w:p>
            <w:pPr>
              <w:jc w:val="left"/>
              <w:rPr>
                <w:szCs w:val="18"/>
                <w:shd w:val="pct10" w:color="auto" w:fill="FFFFFF"/>
              </w:rPr>
            </w:pPr>
            <w:r>
              <w:rPr>
                <w:rFonts w:hint="eastAsia"/>
                <w:szCs w:val="18"/>
                <w:shd w:val="pct10" w:color="auto" w:fill="FFFFFF"/>
              </w:rPr>
              <w:t>EnMS运行情况：</w:t>
            </w:r>
          </w:p>
          <w:p>
            <w:pPr>
              <w:rPr>
                <w:szCs w:val="18"/>
              </w:rPr>
            </w:pPr>
            <w:r>
              <w:rPr>
                <w:rFonts w:hint="eastAsia"/>
                <w:szCs w:val="18"/>
              </w:rPr>
              <w:t>- 查看能源评审报告的编制</w:t>
            </w:r>
          </w:p>
          <w:p>
            <w:pPr>
              <w:rPr>
                <w:szCs w:val="18"/>
              </w:rPr>
            </w:pPr>
            <w:r>
              <w:rPr>
                <w:szCs w:val="18"/>
              </w:rPr>
              <w:t>-</w:t>
            </w:r>
            <w:r>
              <w:rPr>
                <w:rFonts w:hint="eastAsia"/>
                <w:szCs w:val="18"/>
              </w:rPr>
              <w:t>了解能源使用种类</w:t>
            </w:r>
          </w:p>
          <w:p>
            <w:pPr>
              <w:rPr>
                <w:szCs w:val="18"/>
              </w:rPr>
            </w:pPr>
            <w:r>
              <w:rPr>
                <w:rFonts w:hint="eastAsia"/>
                <w:szCs w:val="18"/>
              </w:rPr>
              <w:t>- 查看确定主要能源使用及识别影响主要能源使用的相关变量的合理性</w:t>
            </w:r>
          </w:p>
          <w:p>
            <w:pPr>
              <w:rPr>
                <w:szCs w:val="18"/>
              </w:rPr>
            </w:pPr>
            <w:r>
              <w:rPr>
                <w:szCs w:val="18"/>
              </w:rPr>
              <w:t xml:space="preserve">- </w:t>
            </w:r>
            <w:r>
              <w:rPr>
                <w:rFonts w:hint="eastAsia"/>
                <w:szCs w:val="18"/>
              </w:rPr>
              <w:t>了解能源绩效改进和控制措施的实施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-查看合规性证明（新扩建的节能评估、节能效果监测或后评估报告、国家限额标准符合性、地方政府下达目标指标的符合性）</w:t>
            </w:r>
          </w:p>
          <w:p>
            <w:pPr>
              <w:rPr>
                <w:szCs w:val="18"/>
              </w:rPr>
            </w:pPr>
            <w:r>
              <w:rPr>
                <w:rFonts w:hint="eastAsia"/>
                <w:szCs w:val="18"/>
              </w:rPr>
              <w:t>-了解能源计量管理、计量器具配备率、准确度等</w:t>
            </w:r>
          </w:p>
          <w:p>
            <w:pPr>
              <w:rPr>
                <w:szCs w:val="18"/>
              </w:rPr>
            </w:pPr>
            <w:r>
              <w:rPr>
                <w:rFonts w:hint="eastAsia"/>
                <w:szCs w:val="18"/>
              </w:rPr>
              <w:t>-了解主要耗能设备能效测试</w:t>
            </w:r>
          </w:p>
          <w:p>
            <w:pPr>
              <w:rPr>
                <w:szCs w:val="18"/>
              </w:rPr>
            </w:pPr>
            <w:r>
              <w:rPr>
                <w:rFonts w:hint="eastAsia"/>
                <w:szCs w:val="18"/>
              </w:rPr>
              <w:t>-了解高耗能淘汰落后设备的识别和更新情况</w:t>
            </w:r>
          </w:p>
        </w:tc>
        <w:tc>
          <w:tcPr>
            <w:tcW w:w="1196" w:type="dxa"/>
            <w:tcBorders>
              <w:right w:val="single" w:color="auto" w:sz="8" w:space="0"/>
            </w:tcBorders>
            <w:shd w:val="clear" w:color="auto" w:fill="92D050"/>
            <w:vAlign w:val="center"/>
          </w:tcPr>
          <w:p>
            <w:pPr>
              <w:snapToGrid w:val="0"/>
              <w:spacing w:line="280" w:lineRule="exact"/>
              <w:jc w:val="left"/>
              <w:rPr>
                <w:rFonts w:hint="eastAsia" w:eastAsia="宋体"/>
                <w:b/>
                <w:sz w:val="20"/>
                <w:lang w:eastAsia="zh-CN"/>
              </w:rPr>
            </w:pPr>
            <w:r>
              <w:rPr>
                <w:rFonts w:hint="eastAsia"/>
                <w:b/>
                <w:sz w:val="20"/>
                <w:lang w:val="en-US" w:eastAsia="zh-CN"/>
              </w:rPr>
              <w:t>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92D050"/>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18"/>
                <w:szCs w:val="18"/>
                <w:lang w:val="en-US" w:eastAsia="zh-CN"/>
              </w:rPr>
              <w:t>2021.9.22</w:t>
            </w:r>
          </w:p>
        </w:tc>
        <w:tc>
          <w:tcPr>
            <w:tcW w:w="1389" w:type="dxa"/>
            <w:shd w:val="clear" w:color="auto" w:fill="92D050"/>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13:00-16:30</w:t>
            </w:r>
          </w:p>
        </w:tc>
        <w:tc>
          <w:tcPr>
            <w:tcW w:w="6781" w:type="dxa"/>
            <w:shd w:val="clear" w:color="auto" w:fill="92D050"/>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巡视生产区域（厂区、车间等主要能源使用区域）</w:t>
            </w:r>
          </w:p>
          <w:p>
            <w:pPr>
              <w:widowControl/>
              <w:numPr>
                <w:ilvl w:val="0"/>
                <w:numId w:val="2"/>
              </w:numPr>
              <w:spacing w:before="40"/>
              <w:jc w:val="left"/>
            </w:pPr>
            <w:r>
              <w:rPr>
                <w:rFonts w:hint="eastAsia"/>
              </w:rPr>
              <w:t>巡视动力设施和辅助设施（锅炉房、高低压配电室、空压站、制冷站、改建/扩建施工现场等）</w:t>
            </w:r>
          </w:p>
          <w:p>
            <w:pPr>
              <w:widowControl/>
              <w:numPr>
                <w:ilvl w:val="0"/>
                <w:numId w:val="2"/>
              </w:numPr>
              <w:spacing w:before="40"/>
              <w:jc w:val="left"/>
            </w:pPr>
            <w:r>
              <w:rPr>
                <w:rFonts w:hint="eastAsia"/>
              </w:rPr>
              <w:t>现场核实能源计量的管理</w:t>
            </w:r>
          </w:p>
          <w:p>
            <w:pPr>
              <w:widowControl/>
              <w:numPr>
                <w:ilvl w:val="0"/>
                <w:numId w:val="2"/>
              </w:numPr>
              <w:spacing w:before="40"/>
              <w:jc w:val="left"/>
            </w:pPr>
            <w:r>
              <w:rPr>
                <w:rFonts w:hint="eastAsia"/>
              </w:rPr>
              <w:t>观察节能设施运行情况</w:t>
            </w:r>
          </w:p>
          <w:p>
            <w:pPr>
              <w:widowControl/>
              <w:numPr>
                <w:ilvl w:val="0"/>
                <w:numId w:val="2"/>
              </w:numPr>
              <w:spacing w:before="40"/>
              <w:jc w:val="left"/>
            </w:pPr>
            <w:r>
              <w:rPr>
                <w:rFonts w:hint="eastAsia"/>
              </w:rPr>
              <w:t>观察监视和测量设备的种类并了解检定/校准情况</w:t>
            </w:r>
          </w:p>
          <w:p>
            <w:pPr>
              <w:widowControl/>
              <w:numPr>
                <w:ilvl w:val="0"/>
                <w:numId w:val="2"/>
              </w:numPr>
              <w:spacing w:before="40"/>
              <w:jc w:val="left"/>
            </w:pPr>
            <w:r>
              <w:rPr>
                <w:rFonts w:hint="eastAsia"/>
              </w:rPr>
              <w:t>观察现场能源的跑冒滴漏现象</w:t>
            </w:r>
          </w:p>
        </w:tc>
        <w:tc>
          <w:tcPr>
            <w:tcW w:w="1196" w:type="dxa"/>
            <w:tcBorders>
              <w:right w:val="single" w:color="auto" w:sz="8" w:space="0"/>
            </w:tcBorders>
            <w:shd w:val="clear" w:color="auto" w:fill="92D050"/>
            <w:vAlign w:val="center"/>
          </w:tcPr>
          <w:p>
            <w:pPr>
              <w:snapToGrid w:val="0"/>
              <w:spacing w:line="280" w:lineRule="exact"/>
              <w:jc w:val="left"/>
              <w:rPr>
                <w:b/>
                <w:sz w:val="20"/>
              </w:rPr>
            </w:pPr>
            <w:r>
              <w:rPr>
                <w:rFonts w:hint="eastAsia"/>
                <w:b/>
                <w:sz w:val="20"/>
                <w:lang w:val="en-US" w:eastAsia="zh-CN"/>
              </w:rPr>
              <w:t>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18"/>
                <w:szCs w:val="18"/>
                <w:lang w:val="en-US" w:eastAsia="zh-CN"/>
              </w:rPr>
              <w:t>2021.9.22</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16:30-17:00</w:t>
            </w: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ABC</w:t>
            </w:r>
          </w:p>
        </w:tc>
      </w:tr>
    </w:tbl>
    <w:p>
      <w:pPr>
        <w:spacing w:line="300" w:lineRule="exact"/>
        <w:ind w:firstLine="4156" w:firstLineChars="2300"/>
        <w:rPr>
          <w:b/>
          <w:color w:val="000000"/>
          <w:sz w:val="18"/>
          <w:szCs w:val="18"/>
        </w:rPr>
      </w:pPr>
    </w:p>
    <w:p>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pPr>
        <w:rPr>
          <w:b/>
          <w:sz w:val="28"/>
          <w:szCs w:val="28"/>
        </w:rPr>
      </w:pPr>
      <w:r>
        <w:rPr>
          <w:rFonts w:hint="eastAsia"/>
          <w:b/>
          <w:sz w:val="28"/>
          <w:szCs w:val="28"/>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pict>
        <v:shape id="_x0000_s4097" o:spid="_x0000_s4097"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8A3609"/>
    <w:rsid w:val="07993C47"/>
    <w:rsid w:val="339A6204"/>
    <w:rsid w:val="44276E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Style1"/>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550</Words>
  <Characters>3139</Characters>
  <Lines>26</Lines>
  <Paragraphs>7</Paragraphs>
  <TotalTime>0</TotalTime>
  <ScaleCrop>false</ScaleCrop>
  <LinksUpToDate>false</LinksUpToDate>
  <CharactersWithSpaces>3682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Lenovo</cp:lastModifiedBy>
  <cp:lastPrinted>2019-03-27T03:10:00Z</cp:lastPrinted>
  <dcterms:modified xsi:type="dcterms:W3CDTF">2021-09-29T07:57:52Z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2052-11.1.0.10667</vt:lpwstr>
  </property>
</Properties>
</file>