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0980-2021-QEO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河北永佳技术检测有限公司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河北永佳技术检测有限公司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石家庄市裕华区方文路2号凤凰城·紫薇苑28B办公楼22层</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石家庄市裕华区方文路2号凤凰城·紫薇苑28B办公楼22层</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吴振花</w:t>
            </w:r>
            <w:bookmarkEnd w:id="10"/>
          </w:p>
        </w:tc>
        <w:tc>
          <w:tcPr>
            <w:tcW w:w="1313" w:type="dxa"/>
            <w:vAlign w:val="center"/>
          </w:tcPr>
          <w:p>
            <w:r>
              <w:rPr>
                <w:rFonts w:hint="eastAsia"/>
              </w:rPr>
              <w:t>电话.</w:t>
            </w:r>
          </w:p>
        </w:tc>
        <w:tc>
          <w:tcPr>
            <w:tcW w:w="2180" w:type="dxa"/>
            <w:vAlign w:val="center"/>
          </w:tcPr>
          <w:p>
            <w:bookmarkStart w:id="11" w:name="联系人电话"/>
            <w:r>
              <w:t>13703118926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吴振花</w:t>
            </w:r>
            <w:bookmarkEnd w:id="13"/>
          </w:p>
        </w:tc>
        <w:tc>
          <w:tcPr>
            <w:tcW w:w="1313" w:type="dxa"/>
            <w:vAlign w:val="center"/>
          </w:tcPr>
          <w:p>
            <w:r>
              <w:rPr>
                <w:rFonts w:hint="eastAsia"/>
              </w:rPr>
              <w:t>管理者代表</w:t>
            </w:r>
          </w:p>
        </w:tc>
        <w:tc>
          <w:tcPr>
            <w:tcW w:w="2180" w:type="dxa"/>
          </w:tcPr>
          <w:p>
            <w:bookmarkStart w:id="14" w:name="管理者代表"/>
            <w:r>
              <w:t>吴振花</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pageBreakBefore w:val="0"/>
              <w:widowControl w:val="0"/>
              <w:tabs>
                <w:tab w:val="left" w:pos="1754"/>
              </w:tabs>
              <w:kinsoku/>
              <w:wordWrap/>
              <w:overflowPunct/>
              <w:topLinePunct w:val="0"/>
              <w:autoSpaceDE/>
              <w:autoSpaceDN/>
              <w:bidi w:val="0"/>
              <w:adjustRightInd/>
              <w:spacing w:after="0" w:line="360" w:lineRule="auto"/>
              <w:jc w:val="both"/>
              <w:textAlignment w:val="auto"/>
              <w:rPr>
                <w:rFonts w:hint="eastAsia" w:ascii="宋体" w:hAnsi="宋体"/>
                <w:b/>
                <w:color w:val="000000"/>
                <w:sz w:val="21"/>
                <w:szCs w:val="21"/>
                <w:lang w:val="en-US" w:eastAsia="zh-CN"/>
              </w:rPr>
            </w:pPr>
            <w:r>
              <w:rPr>
                <w:rFonts w:hint="eastAsia" w:ascii="宋体" w:hAnsi="宋体"/>
                <w:b/>
                <w:color w:val="000000"/>
                <w:sz w:val="21"/>
                <w:szCs w:val="21"/>
                <w:lang w:val="en-US" w:eastAsia="zh-CN"/>
              </w:rPr>
              <w:t>检测：签订合同—现场确认—检测—数据整理—编制报告—报告校核批准—打印存档—报告发送</w:t>
            </w:r>
          </w:p>
          <w:p>
            <w:r>
              <w:rPr>
                <w:rFonts w:hint="eastAsia" w:ascii="宋体" w:hAnsi="宋体"/>
                <w:b/>
                <w:color w:val="000000"/>
                <w:sz w:val="21"/>
                <w:szCs w:val="21"/>
                <w:lang w:val="en-US" w:eastAsia="zh-CN"/>
              </w:rPr>
              <w:t>焊接热处理：签订合同——编制方案——热处理——报告结果</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2021年09月22日 上午至2021年09月25日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hint="default" w:ascii="Times New Roman" w:hAnsi="Times New Roman" w:eastAsia="宋体" w:cs="Times New Roman"/>
                <w:b w:val="0"/>
                <w:bCs w:val="0"/>
                <w:sz w:val="21"/>
                <w:szCs w:val="21"/>
              </w:rPr>
              <w:t>石家庄市裕华区方文路2号凤凰城·紫薇苑28B办公楼22层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Q：金属无损检测、理化检测（危险化学品除外）、钢结构检测（限许可范围内），焊接热处理</w:t>
            </w:r>
          </w:p>
          <w:p>
            <w:r>
              <w:t>E：金属无损检测、理化检测（危险化学品除外）、钢结构检测（限许可范围内），焊接热处理所涉及场所的相关环境管理活动</w:t>
            </w:r>
          </w:p>
          <w:p>
            <w:r>
              <w:t>O：金属无损检测、理化检测（危险化学品除外）、钢结构检测（限许可范围内），焊接热处理所涉及场所的相关职业健康安全管理活动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w:t>
            </w:r>
            <w:r>
              <w:rPr>
                <w:rFonts w:hint="eastAsia"/>
                <w:lang w:eastAsia="zh-CN"/>
              </w:rPr>
              <w:t>17.10.01</w:t>
            </w:r>
            <w:r>
              <w:t>;34.02.00</w:t>
            </w:r>
          </w:p>
          <w:p>
            <w:r>
              <w:t>E：</w:t>
            </w:r>
            <w:r>
              <w:rPr>
                <w:rFonts w:hint="eastAsia"/>
                <w:lang w:eastAsia="zh-CN"/>
              </w:rPr>
              <w:t>17.10.01</w:t>
            </w:r>
            <w:r>
              <w:t>;34.02.00</w:t>
            </w:r>
          </w:p>
          <w:p>
            <w:r>
              <w:t>O：</w:t>
            </w:r>
            <w:r>
              <w:rPr>
                <w:rFonts w:hint="eastAsia"/>
                <w:lang w:eastAsia="zh-CN"/>
              </w:rPr>
              <w:t>17.10.01</w:t>
            </w:r>
            <w:r>
              <w:t>;34.02.00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77"/>
        <w:gridCol w:w="1675"/>
        <w:gridCol w:w="625"/>
        <w:gridCol w:w="2500"/>
        <w:gridCol w:w="18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sz w:val="21"/>
                <w:szCs w:val="21"/>
                <w:lang w:eastAsia="zh-CN"/>
              </w:rPr>
            </w:pPr>
            <w:r>
              <w:rPr>
                <w:rFonts w:eastAsia="黑体" w:cs="Arial"/>
                <w:sz w:val="21"/>
                <w:szCs w:val="21"/>
                <w:lang w:eastAsia="zh-CN"/>
              </w:rPr>
              <w:t>场所编号</w:t>
            </w:r>
          </w:p>
          <w:p>
            <w:pPr>
              <w:pStyle w:val="20"/>
              <w:spacing w:before="0" w:after="0"/>
              <w:rPr>
                <w:rFonts w:eastAsia="黑体" w:cs="Arial"/>
                <w:bCs/>
                <w:sz w:val="21"/>
                <w:szCs w:val="21"/>
                <w:lang w:val="en-US" w:eastAsia="zh-CN"/>
              </w:rPr>
            </w:pPr>
          </w:p>
        </w:tc>
        <w:tc>
          <w:tcPr>
            <w:tcW w:w="197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75"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625"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500" w:type="dxa"/>
            <w:shd w:val="clear" w:color="auto" w:fill="F3F3F3"/>
            <w:tcMar>
              <w:left w:w="57" w:type="dxa"/>
              <w:right w:w="57" w:type="dxa"/>
            </w:tcMar>
          </w:tcPr>
          <w:p>
            <w:pPr>
              <w:pStyle w:val="20"/>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0"/>
              <w:spacing w:before="0" w:after="0"/>
              <w:jc w:val="left"/>
              <w:rPr>
                <w:rFonts w:eastAsia="黑体" w:cs="Arial"/>
                <w:sz w:val="21"/>
                <w:szCs w:val="21"/>
                <w:lang w:val="en-US" w:eastAsia="zh-CN"/>
              </w:rPr>
            </w:pPr>
          </w:p>
        </w:tc>
        <w:tc>
          <w:tcPr>
            <w:tcW w:w="1800"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977" w:type="dxa"/>
          </w:tcPr>
          <w:p>
            <w:pPr>
              <w:spacing w:before="40" w:after="40"/>
              <w:rPr>
                <w:rFonts w:hint="eastAsia" w:eastAsia="宋体"/>
                <w:szCs w:val="21"/>
                <w:lang w:val="en-US" w:eastAsia="zh-CN"/>
              </w:rPr>
            </w:pPr>
            <w:r>
              <w:rPr>
                <w:rFonts w:hint="default" w:ascii="Times New Roman" w:hAnsi="Times New Roman" w:eastAsia="宋体" w:cs="Times New Roman"/>
                <w:b w:val="0"/>
                <w:bCs w:val="0"/>
                <w:sz w:val="21"/>
                <w:szCs w:val="21"/>
              </w:rPr>
              <w:t>河北永佳技术检测有限公司</w:t>
            </w:r>
            <w:r>
              <w:rPr>
                <w:rFonts w:hint="eastAsia" w:eastAsia="宋体" w:cs="Times New Roman"/>
                <w:b w:val="0"/>
                <w:bCs w:val="0"/>
                <w:sz w:val="21"/>
                <w:szCs w:val="21"/>
                <w:lang w:val="en-US" w:eastAsia="zh-CN"/>
              </w:rPr>
              <w:t>/</w:t>
            </w:r>
            <w:r>
              <w:rPr>
                <w:rFonts w:hint="default" w:ascii="Times New Roman" w:hAnsi="Times New Roman" w:eastAsia="宋体" w:cs="Times New Roman"/>
                <w:b w:val="0"/>
                <w:bCs w:val="0"/>
                <w:sz w:val="21"/>
                <w:szCs w:val="21"/>
              </w:rPr>
              <w:t>石家庄市裕华区方文路2号凤凰城·紫薇苑28B办公楼22层</w:t>
            </w:r>
          </w:p>
        </w:tc>
        <w:tc>
          <w:tcPr>
            <w:tcW w:w="1675" w:type="dxa"/>
          </w:tcPr>
          <w:p>
            <w:pPr>
              <w:spacing w:before="40" w:after="40"/>
              <w:rPr>
                <w:rFonts w:eastAsia="黑体"/>
                <w:szCs w:val="21"/>
                <w:lang w:val="de-DE" w:eastAsia="ja-JP"/>
              </w:rPr>
            </w:pPr>
            <w:r>
              <w:rPr>
                <w:rFonts w:hint="default" w:ascii="Times New Roman" w:hAnsi="Times New Roman" w:eastAsia="宋体" w:cs="Times New Roman"/>
                <w:b w:val="0"/>
                <w:bCs w:val="0"/>
                <w:sz w:val="21"/>
                <w:szCs w:val="21"/>
              </w:rPr>
              <w:t>石家庄市裕华区方文路2号凤凰城·紫薇苑28B办公楼22层</w:t>
            </w:r>
          </w:p>
        </w:tc>
        <w:tc>
          <w:tcPr>
            <w:tcW w:w="625" w:type="dxa"/>
            <w:vAlign w:val="center"/>
          </w:tcPr>
          <w:p>
            <w:pPr>
              <w:spacing w:before="40" w:after="40"/>
              <w:rPr>
                <w:rFonts w:hint="default" w:eastAsia="黑体"/>
                <w:szCs w:val="21"/>
                <w:lang w:val="en-US" w:eastAsia="zh-CN"/>
              </w:rPr>
            </w:pPr>
            <w:r>
              <w:rPr>
                <w:rFonts w:hint="eastAsia" w:eastAsia="黑体"/>
                <w:szCs w:val="21"/>
                <w:lang w:val="en-US" w:eastAsia="zh-CN"/>
              </w:rPr>
              <w:t>22</w:t>
            </w:r>
          </w:p>
        </w:tc>
        <w:tc>
          <w:tcPr>
            <w:tcW w:w="2500" w:type="dxa"/>
            <w:vAlign w:val="center"/>
          </w:tcPr>
          <w:p>
            <w:pPr>
              <w:pStyle w:val="21"/>
              <w:rPr>
                <w:rFonts w:eastAsia="黑体" w:cs="Arial"/>
                <w:sz w:val="21"/>
                <w:szCs w:val="21"/>
                <w:lang w:val="en-US" w:eastAsia="ja-JP"/>
              </w:rPr>
            </w:pPr>
            <w:r>
              <w:rPr>
                <w:rFonts w:hint="default" w:ascii="Times New Roman" w:hAnsi="Times New Roman" w:eastAsia="宋体" w:cs="Times New Roman"/>
                <w:b w:val="0"/>
                <w:bCs w:val="0"/>
                <w:sz w:val="21"/>
                <w:szCs w:val="21"/>
              </w:rPr>
              <w:t>金属无损检测、理化检测（危险化学品除外）、钢结构检测（限许可范围内），焊接热处理</w:t>
            </w:r>
          </w:p>
        </w:tc>
        <w:tc>
          <w:tcPr>
            <w:tcW w:w="1800"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977" w:type="dxa"/>
            <w:vAlign w:val="center"/>
          </w:tcPr>
          <w:p>
            <w:pPr>
              <w:spacing w:before="40" w:after="40"/>
              <w:rPr>
                <w:rFonts w:hint="default" w:eastAsia="黑体"/>
                <w:szCs w:val="21"/>
                <w:lang w:val="en-US" w:eastAsia="zh-CN"/>
              </w:rPr>
            </w:pPr>
            <w:r>
              <w:rPr>
                <w:rFonts w:hint="eastAsia" w:eastAsia="黑体"/>
                <w:szCs w:val="21"/>
                <w:lang w:val="en-US" w:eastAsia="zh-CN"/>
              </w:rPr>
              <w:t>多场所</w:t>
            </w:r>
          </w:p>
        </w:tc>
        <w:tc>
          <w:tcPr>
            <w:tcW w:w="1675" w:type="dxa"/>
            <w:vAlign w:val="center"/>
          </w:tcPr>
          <w:p>
            <w:pPr>
              <w:spacing w:before="40" w:after="40"/>
              <w:rPr>
                <w:rFonts w:hint="default" w:eastAsia="黑体"/>
                <w:szCs w:val="21"/>
                <w:lang w:val="en-US" w:eastAsia="zh-CN"/>
              </w:rPr>
            </w:pPr>
            <w:r>
              <w:rPr>
                <w:rFonts w:hint="eastAsia" w:eastAsia="黑体"/>
                <w:szCs w:val="21"/>
                <w:lang w:val="en-US" w:eastAsia="zh-CN"/>
              </w:rPr>
              <w:t>体育北大街169号</w:t>
            </w:r>
          </w:p>
        </w:tc>
        <w:tc>
          <w:tcPr>
            <w:tcW w:w="625" w:type="dxa"/>
            <w:vAlign w:val="center"/>
          </w:tcPr>
          <w:p>
            <w:pPr>
              <w:spacing w:before="40" w:after="40"/>
              <w:rPr>
                <w:rFonts w:hint="eastAsia" w:eastAsia="黑体"/>
                <w:szCs w:val="21"/>
                <w:lang w:val="en-US" w:eastAsia="zh-CN"/>
              </w:rPr>
            </w:pPr>
            <w:r>
              <w:rPr>
                <w:rFonts w:hint="eastAsia" w:eastAsia="黑体"/>
                <w:szCs w:val="21"/>
                <w:lang w:val="en-US" w:eastAsia="zh-CN"/>
              </w:rPr>
              <w:t>3</w:t>
            </w:r>
          </w:p>
        </w:tc>
        <w:tc>
          <w:tcPr>
            <w:tcW w:w="2500" w:type="dxa"/>
            <w:vAlign w:val="center"/>
          </w:tcPr>
          <w:p>
            <w:pPr>
              <w:spacing w:before="40" w:after="40"/>
              <w:rPr>
                <w:rFonts w:eastAsia="黑体"/>
                <w:szCs w:val="21"/>
                <w:lang w:eastAsia="ja-JP"/>
              </w:rPr>
            </w:pPr>
            <w:r>
              <w:rPr>
                <w:rFonts w:hint="default" w:ascii="Times New Roman" w:hAnsi="Times New Roman" w:eastAsia="宋体" w:cs="Times New Roman"/>
                <w:b w:val="0"/>
                <w:bCs w:val="0"/>
                <w:sz w:val="21"/>
                <w:szCs w:val="21"/>
              </w:rPr>
              <w:t>金属无损检测、理化检测、钢结构检测</w:t>
            </w:r>
            <w:r>
              <w:rPr>
                <w:rFonts w:hint="eastAsia" w:cs="Times New Roman"/>
                <w:b w:val="0"/>
                <w:bCs w:val="0"/>
                <w:sz w:val="21"/>
                <w:szCs w:val="21"/>
                <w:lang w:eastAsia="zh-CN"/>
              </w:rPr>
              <w:t>、</w:t>
            </w:r>
            <w:r>
              <w:rPr>
                <w:rFonts w:hint="default" w:ascii="Times New Roman" w:hAnsi="Times New Roman" w:eastAsia="宋体" w:cs="Times New Roman"/>
                <w:b w:val="0"/>
                <w:bCs w:val="0"/>
                <w:sz w:val="21"/>
                <w:szCs w:val="21"/>
              </w:rPr>
              <w:t>焊接热处理</w:t>
            </w:r>
          </w:p>
        </w:tc>
        <w:tc>
          <w:tcPr>
            <w:tcW w:w="1800"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238"/>
        <w:gridCol w:w="2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238" w:type="dxa"/>
            <w:vAlign w:val="center"/>
          </w:tcPr>
          <w:p>
            <w:r>
              <w:rPr>
                <w:rFonts w:hint="eastAsia"/>
              </w:rPr>
              <w:t>审核员注册证书号</w:t>
            </w:r>
          </w:p>
        </w:tc>
        <w:tc>
          <w:tcPr>
            <w:tcW w:w="2811"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238" w:type="dxa"/>
            <w:vAlign w:val="center"/>
          </w:tcPr>
          <w:p>
            <w:r>
              <w:t>2019-N1QMS-3022240</w:t>
            </w:r>
          </w:p>
          <w:p>
            <w:r>
              <w:t>2020-N1EMS-3022240</w:t>
            </w:r>
          </w:p>
          <w:p>
            <w:r>
              <w:t>2020-N1OHSMS-3022240</w:t>
            </w:r>
          </w:p>
        </w:tc>
        <w:tc>
          <w:tcPr>
            <w:tcW w:w="2811" w:type="dxa"/>
            <w:vAlign w:val="center"/>
          </w:tcPr>
          <w:p>
            <w:r>
              <w:t>Q:</w:t>
            </w:r>
            <w:r>
              <w:rPr>
                <w:rFonts w:hint="eastAsia"/>
                <w:lang w:eastAsia="zh-CN"/>
              </w:rPr>
              <w:t>17.10.01</w:t>
            </w:r>
            <w:r>
              <w:t>,34.02.00</w:t>
            </w:r>
          </w:p>
          <w:p>
            <w:r>
              <w:t>E:</w:t>
            </w:r>
            <w:r>
              <w:rPr>
                <w:rFonts w:hint="eastAsia"/>
                <w:lang w:eastAsia="zh-CN"/>
              </w:rPr>
              <w:t>17.10.01</w:t>
            </w:r>
            <w:r>
              <w:t>,34.02.00</w:t>
            </w:r>
          </w:p>
          <w:p>
            <w:r>
              <w:t>O:</w:t>
            </w:r>
            <w:bookmarkStart w:id="34" w:name="_GoBack"/>
            <w:bookmarkEnd w:id="34"/>
            <w:r>
              <w:rPr>
                <w:rFonts w:hint="eastAsia"/>
                <w:lang w:eastAsia="zh-CN"/>
              </w:rPr>
              <w:t>17.10.01</w:t>
            </w:r>
            <w:r>
              <w:t>,34.02.00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组员</w:t>
            </w:r>
          </w:p>
        </w:tc>
        <w:tc>
          <w:tcPr>
            <w:tcW w:w="711" w:type="dxa"/>
            <w:vAlign w:val="center"/>
          </w:tcPr>
          <w:p>
            <w:r>
              <w:t>女</w:t>
            </w:r>
          </w:p>
        </w:tc>
        <w:tc>
          <w:tcPr>
            <w:tcW w:w="3238" w:type="dxa"/>
            <w:vAlign w:val="center"/>
          </w:tcPr>
          <w:p>
            <w:r>
              <w:t>2018-N1QMS-3021820</w:t>
            </w:r>
          </w:p>
          <w:p>
            <w:r>
              <w:t>2021-N1EMS-4021820</w:t>
            </w:r>
          </w:p>
          <w:p>
            <w:r>
              <w:t>2020-N1OHSMS-4021820</w:t>
            </w:r>
          </w:p>
        </w:tc>
        <w:tc>
          <w:tcPr>
            <w:tcW w:w="281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238" w:type="dxa"/>
            <w:vAlign w:val="center"/>
          </w:tcPr>
          <w:p>
            <w:r>
              <w:rPr>
                <w:rFonts w:hint="eastAsia"/>
              </w:rPr>
              <w:t>工作单位</w:t>
            </w:r>
          </w:p>
        </w:tc>
        <w:tc>
          <w:tcPr>
            <w:tcW w:w="2811"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238" w:type="dxa"/>
            <w:vAlign w:val="center"/>
          </w:tcPr>
          <w:p/>
        </w:tc>
        <w:tc>
          <w:tcPr>
            <w:tcW w:w="2811"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val="en-US" w:eastAsia="zh-CN"/>
        </w:rPr>
        <w:t xml:space="preserve"> </w:t>
      </w:r>
      <w:r>
        <w:rPr>
          <w:rFonts w:hint="eastAsia"/>
          <w:lang w:eastAsia="zh-CN"/>
        </w:rPr>
        <w:t>☑</w:t>
      </w:r>
      <w:r>
        <w:rPr>
          <w:rFonts w:hint="eastAsia"/>
        </w:rPr>
        <w:t>EMS</w:t>
      </w:r>
      <w:r>
        <w:rPr>
          <w:rFonts w:hint="eastAsia"/>
          <w:lang w:val="en-US" w:eastAsia="zh-CN"/>
        </w:rPr>
        <w:t xml:space="preserve"> </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59264" behindDoc="0" locked="0" layoutInCell="1" allowOverlap="1">
                  <wp:simplePos x="0" y="0"/>
                  <wp:positionH relativeFrom="column">
                    <wp:posOffset>110490</wp:posOffset>
                  </wp:positionH>
                  <wp:positionV relativeFrom="paragraph">
                    <wp:posOffset>240665</wp:posOffset>
                  </wp:positionV>
                  <wp:extent cx="1017270" cy="48958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17270" cy="489585"/>
                          </a:xfrm>
                          <a:prstGeom prst="rect">
                            <a:avLst/>
                          </a:prstGeom>
                        </pic:spPr>
                      </pic:pic>
                    </a:graphicData>
                  </a:graphic>
                </wp:anchor>
              </w:drawing>
            </w:r>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CellMar>
            <w:top w:w="0" w:type="dxa"/>
            <w:left w:w="0" w:type="dxa"/>
            <w:bottom w:w="0" w:type="dxa"/>
            <w:right w:w="0" w:type="dxa"/>
          </w:tblCellMar>
        </w:tblPrEx>
        <w:trPr>
          <w:cantSplit/>
          <w:trHeight w:val="711"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2021年9月25日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 xml:space="preserve">□人员培训 </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szCs w:val="22"/>
                <w:u w:val="single"/>
                <w:lang w:eastAsia="zh-CN"/>
              </w:rPr>
              <w:t>质量为先，诚信为本，顾客满意，做优质服务；以人为本，安全第一，健康环保，可持续发展</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质安部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在策划管理体系时，组织确定了需要应对的风险和机遇及应对这些风险和机遇的措施；</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按照生命周期策划应对的风险和机遇。内容包括：生命周期、风险和机遇描述、产生的要因、对策措施、过程监测、主控、有效性评价标准化。</w:t>
            </w:r>
          </w:p>
          <w:p>
            <w:pPr>
              <w:shd w:val="clear" w:color="auto" w:fill="C7DAF1" w:themeFill="text2" w:themeFillTint="32"/>
              <w:rPr>
                <w:rFonts w:hint="eastAsia" w:eastAsia="楷体"/>
                <w:lang w:eastAsia="zh-CN"/>
              </w:rPr>
            </w:pPr>
            <w:r>
              <w:rPr>
                <w:rFonts w:hint="eastAsia" w:ascii="Times New Roman" w:hAnsi="Times New Roman" w:eastAsia="宋体" w:cs="Times New Roman"/>
                <w:lang w:val="en-US" w:eastAsia="zh-CN"/>
              </w:rPr>
              <w:t>生命周期包括：提前</w:t>
            </w:r>
            <w:r>
              <w:rPr>
                <w:rFonts w:hint="eastAsia" w:ascii="Times New Roman" w:hAnsi="Times New Roman" w:eastAsia="宋体" w:cs="Times New Roman"/>
                <w:bCs w:val="0"/>
                <w:spacing w:val="0"/>
                <w:kern w:val="2"/>
                <w:sz w:val="21"/>
                <w:szCs w:val="22"/>
                <w:lang w:val="en-US" w:eastAsia="zh-CN" w:bidi="ar-SA"/>
              </w:rPr>
              <w:t>沟通、</w:t>
            </w:r>
            <w:r>
              <w:rPr>
                <w:rFonts w:hint="eastAsia" w:ascii="Times New Roman" w:hAnsi="Times New Roman" w:cs="Times New Roman"/>
                <w:bCs w:val="0"/>
                <w:spacing w:val="0"/>
                <w:kern w:val="2"/>
                <w:sz w:val="21"/>
                <w:szCs w:val="22"/>
                <w:lang w:val="en-US" w:eastAsia="zh-CN" w:bidi="ar-SA"/>
              </w:rPr>
              <w:t>相关方沟通、检测服务策划、采购、进行验证、原料备件贮存防护、检测技术准备、检测技术准备、检测服务、电力消耗、污染源监测、体系运行等</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总质</w:t>
            </w:r>
            <w:r>
              <w:rPr>
                <w:rFonts w:hint="eastAsia" w:ascii="Times New Roman" w:hAnsi="Times New Roman" w:eastAsia="宋体" w:cs="Times New Roman"/>
              </w:rPr>
              <w:t>量目标实现情况的评价，及其测量方法是：</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lang w:val="en-US" w:eastAsia="zh-CN"/>
              </w:rPr>
              <w:t>1、检测服务一次验收合格率100％;;</w:t>
            </w:r>
          </w:p>
          <w:p>
            <w:pPr>
              <w:shd w:val="clear" w:color="auto" w:fill="C7DAF1" w:themeFill="text2" w:themeFillTint="32"/>
              <w:rPr>
                <w:rFonts w:hint="eastAsia"/>
                <w:lang w:val="en-US" w:eastAsia="zh-CN"/>
              </w:rPr>
            </w:pPr>
            <w:r>
              <w:rPr>
                <w:rFonts w:hint="eastAsia"/>
                <w:lang w:val="en-US" w:eastAsia="zh-CN"/>
              </w:rPr>
              <w:t>2、顾客满意度≥90%</w:t>
            </w:r>
          </w:p>
          <w:p>
            <w:p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2000</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 xml:space="preserve"> 6</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 xml:space="preserve"> 2</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 xml:space="preserve"> 2</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color w:val="000000"/>
                <w:u w:val="single"/>
                <w:lang w:val="en-US" w:eastAsia="zh-CN"/>
              </w:rPr>
              <w:t>便携式X光机、磁粉探伤机、探伤仪</w:t>
            </w:r>
            <w:r>
              <w:rPr>
                <w:color w:val="000000"/>
                <w:u w:val="single"/>
              </w:rPr>
              <w:t xml:space="preserve">   </w:t>
            </w:r>
            <w:r>
              <w:rPr>
                <w:rFonts w:hint="eastAsia"/>
                <w:color w:val="000000"/>
                <w:u w:val="single"/>
                <w:lang w:val="en-US" w:eastAsia="zh-CN"/>
              </w:rPr>
              <w:t>超声波测厚仪</w:t>
            </w:r>
          </w:p>
          <w:p>
            <w:pPr>
              <w:shd w:val="clear" w:color="auto" w:fill="C7DAF1" w:themeFill="text2" w:themeFillTint="32"/>
            </w:pPr>
            <w:r>
              <w:rPr>
                <w:rFonts w:hint="eastAsia"/>
              </w:rPr>
              <w:t xml:space="preserve">特种设备：不适用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default"/>
              </w:rPr>
              <w:t>√</w:t>
            </w:r>
            <w:r>
              <w:rPr>
                <w:rFonts w:hint="eastAsia"/>
                <w:lang w:val="en-US" w:eastAsia="zh-CN"/>
              </w:rPr>
              <w:t>自校、</w:t>
            </w:r>
            <w:r>
              <w:rPr>
                <w:rFonts w:hint="eastAsia"/>
              </w:rPr>
              <w:t>¨外校   ¨其他</w:t>
            </w:r>
          </w:p>
          <w:p>
            <w:pPr>
              <w:pStyle w:val="2"/>
            </w:pPr>
            <w:r>
              <w:rPr>
                <w:rFonts w:hint="eastAsia"/>
              </w:rPr>
              <w:t>计量器具管理：</w:t>
            </w:r>
            <w:r>
              <w:rPr>
                <w:rFonts w:hint="eastAsia" w:ascii="Wingdings" w:hAnsi="Wingdings"/>
              </w:rPr>
              <w:t>¨</w:t>
            </w:r>
            <w:r>
              <w:rPr>
                <w:rFonts w:hint="eastAsia"/>
              </w:rPr>
              <w:t>进行了定期校准/检定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val="en-US" w:eastAsia="zh-CN"/>
              </w:rPr>
              <w:t>但个别非现行有效版本，已开具不符合报告。</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无</w:t>
            </w:r>
            <w:r>
              <w:rPr>
                <w:rFonts w:hint="eastAsia"/>
              </w:rPr>
              <w:t xml:space="preserve"> </w:t>
            </w:r>
          </w:p>
          <w:p>
            <w:pPr>
              <w:shd w:val="clear" w:color="auto" w:fill="C7DAF1" w:themeFill="text2" w:themeFillTint="32"/>
              <w:jc w:val="left"/>
            </w:pPr>
            <w:r>
              <w:rPr>
                <w:rFonts w:hint="eastAsia"/>
                <w:lang w:val="en-US" w:eastAsia="zh-CN"/>
              </w:rPr>
              <w:t>未</w:t>
            </w:r>
            <w:r>
              <w:rPr>
                <w:rFonts w:hint="eastAsia"/>
              </w:rPr>
              <w:t>提供</w:t>
            </w:r>
            <w:r>
              <w:rPr>
                <w:rFonts w:hint="eastAsia"/>
                <w:lang w:val="en-US" w:eastAsia="zh-CN"/>
              </w:rPr>
              <w:t>对</w:t>
            </w:r>
            <w:r>
              <w:rPr>
                <w:rFonts w:hint="eastAsia"/>
              </w:rPr>
              <w:t>外部供方</w:t>
            </w:r>
            <w:r>
              <w:rPr>
                <w:rFonts w:hint="eastAsia"/>
                <w:lang w:val="en-US" w:eastAsia="zh-CN"/>
              </w:rPr>
              <w:t>实施了评审的证据，已开具不符合报告。</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color w:val="000000"/>
                <w:u w:val="single"/>
                <w:lang w:val="en-US" w:eastAsia="zh-CN"/>
              </w:rPr>
              <w:t>试验方法确认、检测设备校准、热处理</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lang w:val="en-US" w:eastAsia="zh-CN"/>
              </w:rPr>
              <w:t>图纸 样品</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6</w:t>
            </w:r>
            <w:r>
              <w:rPr>
                <w:rFonts w:hint="eastAsia" w:ascii="楷体" w:hAnsi="楷体" w:eastAsia="楷体"/>
                <w:szCs w:val="21"/>
              </w:rPr>
              <w:t>月</w:t>
            </w:r>
            <w:r>
              <w:rPr>
                <w:rFonts w:hint="eastAsia" w:ascii="楷体" w:hAnsi="楷体" w:eastAsia="楷体"/>
                <w:szCs w:val="21"/>
                <w:lang w:val="en-US" w:eastAsia="zh-CN"/>
              </w:rPr>
              <w:t>22</w:t>
            </w:r>
            <w:r>
              <w:rPr>
                <w:rFonts w:hint="eastAsia" w:ascii="楷体" w:hAnsi="楷体" w:eastAsia="楷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7</w:t>
            </w:r>
            <w:r>
              <w:rPr>
                <w:rFonts w:hint="eastAsia" w:ascii="楷体" w:hAnsi="楷体" w:eastAsia="楷体"/>
                <w:lang w:eastAsia="zh-CN"/>
              </w:rPr>
              <w:t>月</w:t>
            </w:r>
            <w:r>
              <w:rPr>
                <w:rFonts w:hint="eastAsia" w:ascii="楷体" w:hAnsi="楷体" w:eastAsia="楷体"/>
                <w:lang w:val="en-US" w:eastAsia="zh-CN"/>
              </w:rPr>
              <w:t>2</w:t>
            </w:r>
            <w:r>
              <w:rPr>
                <w:rFonts w:hint="eastAsia" w:ascii="楷体" w:hAnsi="楷体" w:eastAsia="楷体"/>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 xml:space="preserve">□人员培训 </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GB"/>
              </w:rPr>
            </w:pPr>
            <w:r>
              <w:rPr>
                <w:rFonts w:hint="eastAsia"/>
              </w:rPr>
              <w:t>最高管理</w:t>
            </w:r>
            <w:r>
              <w:rPr>
                <w:rFonts w:hint="eastAsia" w:ascii="Times New Roman" w:hAnsi="Times New Roman" w:eastAsia="宋体" w:cs="Times New Roman"/>
                <w:lang w:val="en-GB"/>
              </w:rPr>
              <w:t>者制定了文件化的管理体系方针：</w:t>
            </w:r>
            <w:r>
              <w:rPr>
                <w:rFonts w:hint="eastAsia"/>
                <w:szCs w:val="22"/>
                <w:u w:val="single"/>
                <w:lang w:eastAsia="zh-CN"/>
              </w:rPr>
              <w:t>质量为先，诚信为本，顾客满意，做优质服务；以人为本，安全第一，健康环保，可持续发展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rPr>
            </w:pPr>
            <w:r>
              <w:rPr>
                <w:rFonts w:hint="eastAsia"/>
              </w:rPr>
              <w:t>环境总目标：</w:t>
            </w:r>
            <w:r>
              <w:rPr>
                <w:rFonts w:hint="eastAsia"/>
                <w:lang w:val="en-US" w:eastAsia="zh-CN"/>
              </w:rPr>
              <w:t>1、固体废弃物和危废处理率达100%，；2、X射线0排放</w:t>
            </w:r>
            <w:r>
              <w:rPr>
                <w:rFonts w:hint="eastAsia" w:ascii="Times New Roman" w:hAnsi="Times New Roman" w:eastAsia="宋体" w:cs="Times New Roman"/>
              </w:rPr>
              <w:t>。</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2000</w:t>
            </w:r>
            <w:r>
              <w:rPr>
                <w:rFonts w:hint="eastAsia"/>
                <w:u w:val="single"/>
              </w:rPr>
              <w:t xml:space="preserve">   </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w:t>
            </w:r>
          </w:p>
          <w:p>
            <w:pPr>
              <w:shd w:val="clear" w:color="auto" w:fill="EBF1DE" w:themeFill="accent3" w:themeFillTint="32"/>
              <w:rPr>
                <w:rFonts w:hint="eastAsia"/>
                <w:color w:val="000000"/>
                <w:u w:val="single"/>
                <w:lang w:val="en-US" w:eastAsia="zh-CN"/>
              </w:rPr>
            </w:pPr>
            <w:r>
              <w:rPr>
                <w:rFonts w:hint="eastAsia"/>
              </w:rPr>
              <w:t>主要生产设备有：</w:t>
            </w:r>
            <w:r>
              <w:rPr>
                <w:rFonts w:hint="eastAsia"/>
                <w:u w:val="single"/>
              </w:rPr>
              <w:t xml:space="preserve"> </w:t>
            </w:r>
            <w:r>
              <w:rPr>
                <w:rFonts w:hint="eastAsia"/>
                <w:color w:val="000000"/>
                <w:u w:val="single"/>
                <w:lang w:val="en-US" w:eastAsia="zh-CN"/>
              </w:rPr>
              <w:t>便携式X光机、磁粉探伤机、探伤仪</w:t>
            </w:r>
            <w:r>
              <w:rPr>
                <w:color w:val="000000"/>
                <w:u w:val="single"/>
              </w:rPr>
              <w:t xml:space="preserve">   </w:t>
            </w:r>
            <w:r>
              <w:rPr>
                <w:rFonts w:hint="eastAsia"/>
                <w:color w:val="000000"/>
                <w:u w:val="single"/>
                <w:lang w:val="en-US" w:eastAsia="zh-CN"/>
              </w:rPr>
              <w:t>超声波测厚仪</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 xml:space="preserve">特种设备：不适用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rPr>
                <w:rFonts w:hint="default" w:eastAsia="宋体"/>
                <w:lang w:val="en-US" w:eastAsia="zh-CN"/>
              </w:rPr>
            </w:pPr>
            <w:r>
              <w:rPr>
                <w:rFonts w:hint="eastAsia"/>
                <w:lang w:eastAsia="zh-CN"/>
              </w:rPr>
              <w:t>☑</w:t>
            </w:r>
            <w:r>
              <w:rPr>
                <w:rFonts w:hint="eastAsia"/>
              </w:rPr>
              <w:t>法律法规获取充分，</w:t>
            </w:r>
            <w:r>
              <w:rPr>
                <w:rFonts w:hint="eastAsia"/>
                <w:lang w:val="en-US" w:eastAsia="zh-CN"/>
              </w:rPr>
              <w:t>但个别非现行有效版本，已开具不符合项</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无</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lang w:val="en-US" w:eastAsia="zh-CN"/>
              </w:rPr>
              <w:t>未提供对其施加影响的证据，已开具不符合报告。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服务</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服务</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pStyle w:val="2"/>
              <w:rPr>
                <w:rFonts w:hint="default" w:eastAsia="宋体"/>
                <w:lang w:val="en-US" w:eastAsia="zh-CN"/>
              </w:rPr>
            </w:pPr>
            <w:r>
              <w:rPr>
                <w:rFonts w:hint="eastAsia"/>
                <w:lang w:val="en-US" w:eastAsia="zh-CN"/>
              </w:rPr>
              <w:t xml:space="preserve">X射线辐射 服务    光污染   </w:t>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4</w:t>
            </w:r>
            <w:r>
              <w:rPr>
                <w:rFonts w:hint="eastAsia"/>
              </w:rPr>
              <w:t>月</w:t>
            </w:r>
            <w:r>
              <w:rPr>
                <w:rFonts w:hint="eastAsia"/>
                <w:lang w:val="en-US" w:eastAsia="zh-CN"/>
              </w:rPr>
              <w:t>29</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6</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6</w:t>
            </w:r>
            <w:r>
              <w:rPr>
                <w:rFonts w:hint="eastAsia" w:ascii="楷体" w:hAnsi="楷体" w:eastAsia="楷体"/>
                <w:szCs w:val="21"/>
              </w:rPr>
              <w:t>月</w:t>
            </w:r>
            <w:r>
              <w:rPr>
                <w:rFonts w:hint="eastAsia" w:ascii="楷体" w:hAnsi="楷体" w:eastAsia="楷体"/>
                <w:szCs w:val="21"/>
                <w:lang w:val="en-US" w:eastAsia="zh-CN"/>
              </w:rPr>
              <w:t>22</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7</w:t>
            </w:r>
            <w:r>
              <w:rPr>
                <w:rFonts w:hint="eastAsia" w:ascii="楷体" w:hAnsi="楷体" w:eastAsia="楷体"/>
                <w:lang w:eastAsia="zh-CN"/>
              </w:rPr>
              <w:t>月</w:t>
            </w:r>
            <w:r>
              <w:rPr>
                <w:rFonts w:hint="eastAsia" w:ascii="楷体" w:hAnsi="楷体" w:eastAsia="楷体"/>
                <w:lang w:val="en-US" w:eastAsia="zh-CN"/>
              </w:rPr>
              <w:t>15</w:t>
            </w:r>
            <w:r>
              <w:rPr>
                <w:rFonts w:hint="eastAsia" w:ascii="楷体" w:hAnsi="楷体" w:eastAsia="楷体"/>
                <w:lang w:eastAsia="zh-CN"/>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eastAsia="zh-CN"/>
              </w:rPr>
            </w:pPr>
            <w:r>
              <w:rPr>
                <w:rFonts w:hint="eastAsia"/>
              </w:rPr>
              <w:t>最高管理者制定了文件化的职业健康安全管理体系方针：</w:t>
            </w:r>
            <w:r>
              <w:rPr>
                <w:rFonts w:hint="eastAsia"/>
                <w:szCs w:val="22"/>
                <w:u w:val="single"/>
                <w:lang w:eastAsia="zh-CN"/>
              </w:rPr>
              <w:t>质量为先，诚信为本，顾客满意，做优质服务；以人为本，安全第一，健康环保，可持续发展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员工代表是——</w:t>
            </w:r>
            <w:r>
              <w:rPr>
                <w:rFonts w:hint="eastAsia" w:ascii="Times New Roman" w:hAnsi="Times New Roman" w:eastAsia="宋体" w:cs="Times New Roman"/>
                <w:sz w:val="21"/>
                <w:szCs w:val="21"/>
                <w:lang w:val="en-US" w:eastAsia="zh-CN"/>
              </w:rPr>
              <w:t>苏倩倩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rPr>
              <w:t>总职</w:t>
            </w:r>
            <w:r>
              <w:rPr>
                <w:rFonts w:hint="eastAsia" w:ascii="Times New Roman" w:hAnsi="Times New Roman" w:eastAsia="宋体" w:cs="Times New Roman"/>
              </w:rPr>
              <w:t>业健康安全目标实现情况的评价，及其控制措施是：</w:t>
            </w:r>
          </w:p>
          <w:p>
            <w:pPr>
              <w:rPr>
                <w:rFonts w:hint="default" w:ascii="Times New Roman" w:hAnsi="Times New Roman" w:eastAsia="宋体" w:cs="Times New Roman"/>
              </w:rPr>
            </w:pPr>
            <w:r>
              <w:rPr>
                <w:rFonts w:hint="default" w:ascii="Times New Roman" w:hAnsi="Times New Roman" w:eastAsia="宋体" w:cs="Times New Roman"/>
              </w:rPr>
              <w:t>职业健康安全目标：</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lang w:val="en-US" w:eastAsia="zh-CN"/>
              </w:rPr>
              <w:t>1、杜绝重大工伤事故。</w:t>
            </w:r>
          </w:p>
          <w:p>
            <w:pPr>
              <w:rPr>
                <w:rFonts w:hint="eastAsia" w:ascii="Times New Roman" w:hAnsi="Times New Roman" w:eastAsia="宋体" w:cs="Times New Roman"/>
                <w:lang w:eastAsia="zh-CN"/>
              </w:rPr>
            </w:pPr>
            <w:r>
              <w:rPr>
                <w:rFonts w:hint="eastAsia"/>
                <w:lang w:val="en-US" w:eastAsia="zh-CN"/>
              </w:rPr>
              <w:t>2、杜绝火灾事故</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2000</w:t>
            </w:r>
            <w:r>
              <w:rPr>
                <w:rFonts w:hint="eastAsia"/>
                <w:u w:val="single"/>
              </w:rPr>
              <w:t xml:space="preserve">    </w:t>
            </w:r>
            <w:r>
              <w:rPr>
                <w:rFonts w:hint="eastAsia"/>
              </w:rPr>
              <w:t>平方米；</w:t>
            </w:r>
            <w:r>
              <w:rPr>
                <w:rFonts w:hint="eastAsia"/>
                <w:lang w:val="en-US" w:eastAsia="zh-CN"/>
              </w:rPr>
              <w:t>办公室</w:t>
            </w:r>
            <w:r>
              <w:rPr>
                <w:rFonts w:hint="eastAsia"/>
                <w:u w:val="single"/>
                <w:lang w:val="en-US" w:eastAsia="zh-CN"/>
              </w:rPr>
              <w:t xml:space="preserve">  6</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rPr>
              <w:t>个；实验室</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u w:val="single"/>
              </w:rPr>
              <w:t xml:space="preserve">  </w:t>
            </w:r>
            <w:r>
              <w:rPr>
                <w:rFonts w:hint="eastAsia"/>
                <w:color w:val="000000"/>
                <w:u w:val="single"/>
                <w:lang w:val="en-US" w:eastAsia="zh-CN"/>
              </w:rPr>
              <w:t>便携式X光机、磁粉探伤机、探伤仪</w:t>
            </w:r>
            <w:r>
              <w:rPr>
                <w:color w:val="000000"/>
                <w:u w:val="single"/>
              </w:rPr>
              <w:t xml:space="preserve">   </w:t>
            </w:r>
            <w:r>
              <w:rPr>
                <w:rFonts w:hint="eastAsia"/>
                <w:color w:val="000000"/>
                <w:u w:val="single"/>
                <w:lang w:val="en-US" w:eastAsia="zh-CN"/>
              </w:rPr>
              <w:t>超声波测厚仪</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val="en-US" w:eastAsia="zh-CN"/>
              </w:rPr>
              <w:t>但个别非现行有效版本，已开具不符合报告</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lang w:val="en-US" w:eastAsia="zh-CN"/>
              </w:rPr>
              <w:t>无</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lang w:val="en-US" w:eastAsia="zh-CN"/>
              </w:rPr>
              <w:t>未提供对其施加影响的证据，已开具不符合报告。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lang w:val="en-US" w:eastAsia="zh-CN"/>
              </w:rPr>
              <w:t>射线伤害</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rPr>
              <w:t>¨</w:t>
            </w:r>
            <w:r>
              <w:rPr>
                <w:rFonts w:hint="eastAsia"/>
              </w:rPr>
              <w:t xml:space="preserve">火灾控制 </w:t>
            </w:r>
            <w:r>
              <w:rPr>
                <w:rFonts w:hint="eastAsia"/>
                <w:lang w:eastAsia="zh-CN"/>
              </w:rPr>
              <w:t>、</w:t>
            </w:r>
            <w:r>
              <w:rPr>
                <w:rFonts w:hint="eastAsia"/>
                <w:lang w:val="en-US" w:eastAsia="zh-CN"/>
              </w:rPr>
              <w:t>触电、机械伤害</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29</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6</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5</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2021年6月22日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7</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eastAsia="zh-CN"/>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757E62C5"/>
    <w:rsid w:val="7F495B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8"/>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5</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2021-10-10T12:00:27Z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