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240" w:lineRule="auto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pacing w:line="240" w:lineRule="auto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203"/>
        <w:gridCol w:w="980"/>
        <w:gridCol w:w="820"/>
        <w:gridCol w:w="867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7" w:hRule="atLeast"/>
          <w:jc w:val="center"/>
        </w:trPr>
        <w:tc>
          <w:tcPr>
            <w:tcW w:w="2112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462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四川兴千载科技有限公司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40" w:lineRule="auto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Q:29.12.00,33.02.03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  <w:p>
            <w:pPr>
              <w:spacing w:line="240" w:lineRule="auto"/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E:29.12.00,33.02.03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  <w:p>
            <w:pPr>
              <w:snapToGrid w:val="0"/>
              <w:spacing w:line="240" w:lineRule="auto"/>
              <w:ind w:left="52"/>
              <w:jc w:val="center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sz w:val="21"/>
                <w:szCs w:val="21"/>
              </w:rPr>
              <w:t>O:29.12.00,33.02.03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sz w:val="21"/>
                <w:szCs w:val="21"/>
              </w:rPr>
              <w:t>28.08.02,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112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667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黄晓群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203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98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杨珍全</w:t>
            </w:r>
          </w:p>
        </w:tc>
        <w:tc>
          <w:tcPr>
            <w:tcW w:w="820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宋明珠</w:t>
            </w:r>
          </w:p>
        </w:tc>
        <w:tc>
          <w:tcPr>
            <w:tcW w:w="867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陈伟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0" w:hRule="atLeast"/>
          <w:jc w:val="center"/>
        </w:trPr>
        <w:tc>
          <w:tcPr>
            <w:tcW w:w="21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561" w:type="dxa"/>
            <w:gridSpan w:val="9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销售流程：接到客户业务咨询（资料图纸）→与供应商前期沟通→签订合同（支付预付款）→安排生产（制造）→产品入库（供应商）→物流安排（供应商）→提货、交货、验货（支付余款）→清算、交易结束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技术服务流程：接到客户需求→与技术部前期沟通→签订合同（支付预付款）→拟定工作表→周期进度安排实施→提供勘察成果资料、规划文本、电子图片、视频（支付余款）→清算、交易结束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家具安装流程：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接到客户业务咨询（资料图纸）→与供应商前期沟通→签订合同（支付预付款）→物流安排（供应商）→安排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安装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→清算、交易结束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  <w:jc w:val="center"/>
        </w:trPr>
        <w:tc>
          <w:tcPr>
            <w:tcW w:w="21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4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561" w:type="dxa"/>
            <w:gridSpan w:val="9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安装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过程存在风险有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安装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紧固度、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功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能等不合格，采取拟定作业指导书和检验标准进行控制。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服务和销售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过程中存在火灾、触电伤害风险；采取管理方案和应急预案进行控制；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1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561" w:type="dxa"/>
            <w:gridSpan w:val="9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重要环境因素：潜在火灾、固体废弃（含危废）物排放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控制措施：环境管理方案、运行控制程序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1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561" w:type="dxa"/>
            <w:gridSpan w:val="9"/>
            <w:vAlign w:val="center"/>
          </w:tcPr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不可接受风险：潜在火灾、触电</w:t>
            </w:r>
          </w:p>
          <w:p>
            <w:pPr>
              <w:snapToGrid w:val="0"/>
              <w:spacing w:line="240" w:lineRule="auto"/>
              <w:jc w:val="left"/>
              <w:rPr>
                <w:rFonts w:hint="eastAsia" w:ascii="Times New Roman" w:hAnsi="Times New Roman" w:eastAsia="宋体" w:cs="Times New Roman"/>
                <w:b/>
                <w:sz w:val="20"/>
              </w:rPr>
            </w:pP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控制措施：危险源管理方案、运行控制程序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1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561" w:type="dxa"/>
            <w:gridSpan w:val="9"/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中华人民共和国合同法、中华人民共和国产品质量法、中华人民共和国消费者权益法、中华人民共和国环境保护法</w:t>
            </w:r>
            <w:r>
              <w:rPr>
                <w:rFonts w:hint="eastAsia"/>
                <w:b/>
                <w:sz w:val="20"/>
                <w:lang w:eastAsia="zh-CN"/>
              </w:rPr>
              <w:t>、中华人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民共和国安全生产法、中华人民共和国环境影响评价法、中华人民共和国消防法、中华人民共和国职业病防治法、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家具力学性能试验 椅、凳类稳定性GB/T 10357.2-1989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val="en-US" w:eastAsia="zh-CN"/>
              </w:rPr>
              <w:t>家具 桌、椅、凳类主要尺寸GB/T 3326-1997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《中华人民共和国文物保护法》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b/>
                <w:sz w:val="20"/>
              </w:rPr>
              <w:t>《非物质文化遗产法》</w:t>
            </w:r>
            <w:r>
              <w:rPr>
                <w:rFonts w:hint="eastAsia" w:ascii="Times New Roman" w:hAnsi="Times New Roman" w:eastAsia="宋体" w:cs="Times New Roman"/>
                <w:b/>
                <w:sz w:val="20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1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561" w:type="dxa"/>
            <w:gridSpan w:val="9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无</w:t>
            </w:r>
            <w:r>
              <w:rPr>
                <w:rFonts w:hint="eastAsia"/>
                <w:b/>
                <w:sz w:val="20"/>
              </w:rPr>
              <w:t>型式检验和试验项目及要求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1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561" w:type="dxa"/>
            <w:gridSpan w:val="9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11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672" w:type="dxa"/>
            <w:gridSpan w:val="4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2021.9.18</w:t>
            </w:r>
            <w:bookmarkStart w:id="8" w:name="_GoBack"/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112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672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277495</wp:posOffset>
                  </wp:positionH>
                  <wp:positionV relativeFrom="paragraph">
                    <wp:posOffset>163830</wp:posOffset>
                  </wp:positionV>
                  <wp:extent cx="757555" cy="334645"/>
                  <wp:effectExtent l="0" t="0" r="4445" b="8255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13397" b="510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7555" cy="3346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auto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2021.9.18</w:t>
            </w:r>
          </w:p>
        </w:tc>
      </w:tr>
    </w:tbl>
    <w:p>
      <w:pPr>
        <w:snapToGrid w:val="0"/>
        <w:spacing w:line="240" w:lineRule="auto"/>
        <w:rPr>
          <w:rFonts w:ascii="宋体"/>
          <w:b/>
          <w:sz w:val="22"/>
          <w:szCs w:val="22"/>
        </w:rPr>
      </w:pPr>
    </w:p>
    <w:p>
      <w:pPr>
        <w:snapToGrid w:val="0"/>
        <w:spacing w:line="240" w:lineRule="auto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5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 id="图片 24" o:spid="_x0000_s2050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6B6C4A8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1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宋明珠</cp:lastModifiedBy>
  <dcterms:modified xsi:type="dcterms:W3CDTF">2021-09-18T03:25:07Z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