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47"/>
        <w:gridCol w:w="443"/>
        <w:gridCol w:w="832"/>
        <w:gridCol w:w="369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四川兴千载科技有限公司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中国（四川）自由贸易试验区成都高新区天府大道北段1700号7栋1单元19层1910号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中国（四川）自由贸易试验区成都高新区天府大道北段1700号7栋1单元19层1910号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戈琴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18349157617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戈琴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Q：技术服务（文物保护技术、文物数字化技术、文物管理软件、文物场馆VR、AR展示技术、文化场馆导览系统）；（数字文化创意技术装备、第一类医疗器械、金属制品）的销售；家具销售及安装维修服务。</w:t>
            </w:r>
          </w:p>
          <w:p>
            <w:r>
              <w:t>E：技术服务（文物保护技术、文物数字化技术、文物管理软件、文物场馆VR、AR展示技术、文化场馆导览系统）；（数字文化创意技术装备、第一类医疗器械、金属制品）的销售；家具销售及安装维修服务所涉及场所的相关环境管理活动</w:t>
            </w:r>
          </w:p>
          <w:p>
            <w:r>
              <w:t>O：技术服务（文物保护技术、文物数字化技术、文物管理软件、文物场馆VR、AR展示技术、文化场馆导览系统）；（数字文化创意技术装备、第一类医疗器械、金属制品）的销售；家具销售及安装维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Q：28.08.02;29.12.00;33.02.03</w:t>
            </w:r>
          </w:p>
          <w:p>
            <w:r>
              <w:t>E：28.08.02;29.12.00;33.02.03</w:t>
            </w:r>
          </w:p>
          <w:p>
            <w:r>
              <w:t>O：28.08.02;29.12.00;33.02.03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2021年09月18日 上午至2021年09月18日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2018-N1EMS-1230067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O:29.12.00,33.02.03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E:29.12.00,33.02.03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四川省匹客办公家具有限公司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Q:28.08.02,33.02.03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E:28.08.02,33.02.03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O:28.08.02,33.02.03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15828457858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02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/>
        </w:tc>
        <w:tc>
          <w:tcPr>
            <w:tcW w:w="111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02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/>
        </w:tc>
        <w:tc>
          <w:tcPr>
            <w:tcW w:w="111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41910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2021.9.16</w:t>
            </w:r>
          </w:p>
        </w:tc>
      </w:tr>
    </w:tbl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2021.9.18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(12:00-12:30午餐)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(12:00-12:30午餐)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11:30-14:00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(12:00-12:30午餐)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bookmarkStart w:id="26" w:name="_GoBack"/>
            <w:bookmarkEnd w:id="26"/>
            <w:r>
              <w:rPr>
                <w:rFonts w:hint="eastAsia"/>
                <w:b/>
                <w:sz w:val="20"/>
                <w:lang w:val="en-US" w:eastAsia="zh-CN"/>
              </w:rPr>
              <w:t>:00-17:00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</w:t>
            </w:r>
            <w:r>
              <w:rPr>
                <w:sz w:val="21"/>
                <w:szCs w:val="21"/>
              </w:rPr>
              <w:t>黄晓群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B87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2021-09-18T02:59:54Z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