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32"/>
          <w:szCs w:val="32"/>
          <w:u w:val="single"/>
        </w:rPr>
        <w:t>苏州震纶棉纺有限公司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0111-2019</w:t>
      </w:r>
      <w:bookmarkStart w:id="10" w:name="_GoBack"/>
      <w:bookmarkEnd w:id="10"/>
      <w:r>
        <w:rPr>
          <w:rFonts w:hint="eastAsia" w:ascii="宋体" w:hAnsi="宋体"/>
          <w:sz w:val="32"/>
          <w:u w:val="single"/>
        </w:rPr>
        <w:t>-2021</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r>
        <w:rPr>
          <w:rFonts w:hint="eastAsia" w:ascii="宋体" w:hAnsi="宋体"/>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0111-2019 -2021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苏州震纶棉纺有限公司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徐丽萍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ISC-2019-0467</w:t>
            </w:r>
            <w:bookmarkEnd w:id="5"/>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2024-08-12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7" w:name="监督次数"/>
            <w:r>
              <w:rPr>
                <w:rFonts w:cs="宋体" w:asciiTheme="minorEastAsia" w:hAnsiTheme="minorEastAsia"/>
                <w:kern w:val="0"/>
                <w:szCs w:val="21"/>
              </w:rPr>
              <w:t>二</w:t>
            </w:r>
            <w:bookmarkEnd w:id="7"/>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2021年09月19日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ascii="宋体" w:hAnsi="宋体"/>
                <w:color w:val="000000"/>
                <w:szCs w:val="21"/>
              </w:rPr>
            </w:pPr>
            <w:r>
              <w:rPr>
                <w:rFonts w:ascii="宋体" w:hAnsi="宋体"/>
                <w:szCs w:val="21"/>
              </w:rPr>
              <w:t>黄金荣</w:t>
            </w:r>
            <w:r>
              <w:rPr>
                <w:rFonts w:hint="eastAsia" w:ascii="宋体" w:hAnsi="宋体"/>
                <w:szCs w:val="21"/>
                <w:lang w:eastAsia="zh-CN"/>
              </w:rPr>
              <w:t>，</w:t>
            </w:r>
            <w:r>
              <w:rPr>
                <w:rFonts w:ascii="宋体" w:hAnsi="宋体"/>
                <w:color w:val="000000"/>
                <w:szCs w:val="21"/>
                <w:shd w:val="clear" w:color="auto" w:fill="auto"/>
              </w:rPr>
              <w:t>2018-M1MMS-1227641</w:t>
            </w:r>
            <w:r>
              <w:rPr>
                <w:rFonts w:hint="eastAsia" w:ascii="宋体" w:hAnsi="宋体"/>
                <w:color w:val="000000"/>
                <w:szCs w:val="21"/>
                <w:shd w:val="clear" w:color="auto" w:fill="auto"/>
                <w:lang w:eastAsia="zh-CN"/>
              </w:rPr>
              <w:t>，</w:t>
            </w:r>
            <w:r>
              <w:rPr>
                <w:rFonts w:hint="eastAsia" w:ascii="宋体" w:hAnsi="宋体"/>
                <w:color w:val="000000"/>
                <w:szCs w:val="21"/>
              </w:rPr>
              <w:t>ISC[S]0062</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袁菊</w:t>
            </w:r>
            <w:r>
              <w:rPr>
                <w:rFonts w:hint="eastAsia" w:ascii="宋体" w:hAnsi="宋体"/>
                <w:szCs w:val="21"/>
                <w:lang w:eastAsia="zh-CN"/>
              </w:rPr>
              <w:t>，</w:t>
            </w:r>
            <w:r>
              <w:rPr>
                <w:rFonts w:ascii="宋体" w:hAnsi="宋体"/>
                <w:color w:val="000000"/>
                <w:szCs w:val="21"/>
                <w:shd w:val="clear" w:color="auto" w:fill="auto"/>
              </w:rPr>
              <w:t>2018-M1MMS-1274447</w:t>
            </w:r>
            <w:r>
              <w:rPr>
                <w:rFonts w:hint="eastAsia" w:ascii="宋体" w:hAnsi="宋体"/>
                <w:color w:val="000000"/>
                <w:szCs w:val="21"/>
                <w:shd w:val="clear" w:color="auto" w:fill="auto"/>
                <w:lang w:eastAsia="zh-CN"/>
              </w:rPr>
              <w:t>，</w:t>
            </w:r>
            <w:r>
              <w:rPr>
                <w:rFonts w:hint="eastAsia" w:ascii="宋体" w:hAnsi="宋体"/>
                <w:color w:val="000000"/>
                <w:szCs w:val="21"/>
              </w:rPr>
              <w:t>ISC[S]0258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default" w:ascii="宋体" w:hAnsi="宋体" w:eastAsia="宋体" w:cs="宋体"/>
                <w:kern w:val="0"/>
                <w:szCs w:val="21"/>
                <w:highlight w:val="none"/>
                <w:lang w:val="en-US" w:eastAsia="zh-CN"/>
              </w:rPr>
            </w:pPr>
            <w:r>
              <w:rPr>
                <w:rFonts w:hint="eastAsia" w:ascii="宋体" w:hAnsi="宋体"/>
                <w:color w:val="auto"/>
                <w:szCs w:val="21"/>
                <w:highlight w:val="none"/>
                <w:lang w:val="en-US" w:eastAsia="zh-CN"/>
              </w:rPr>
              <w:t>管理层/</w:t>
            </w:r>
            <w:r>
              <w:rPr>
                <w:rFonts w:hint="eastAsia" w:ascii="宋体" w:hAnsi="宋体"/>
                <w:color w:val="auto"/>
                <w:szCs w:val="21"/>
                <w:highlight w:val="none"/>
              </w:rPr>
              <w:t>管理者代表</w:t>
            </w:r>
            <w:r>
              <w:rPr>
                <w:rFonts w:hint="eastAsia" w:ascii="宋体" w:hAnsi="宋体"/>
                <w:color w:val="auto"/>
                <w:szCs w:val="21"/>
                <w:highlight w:val="none"/>
                <w:lang w:eastAsia="zh-CN"/>
              </w:rPr>
              <w:t>、</w:t>
            </w:r>
            <w:r>
              <w:rPr>
                <w:rFonts w:hint="eastAsia" w:ascii="宋体" w:hAnsi="宋体"/>
                <w:color w:val="000000"/>
                <w:szCs w:val="21"/>
                <w:lang w:val="en-US" w:eastAsia="zh-CN"/>
              </w:rPr>
              <w:t>设备计量部</w:t>
            </w:r>
            <w:r>
              <w:rPr>
                <w:rFonts w:hint="eastAsia" w:ascii="宋体" w:hAnsi="宋体" w:cs="宋体"/>
                <w:kern w:val="0"/>
                <w:szCs w:val="21"/>
                <w:highlight w:val="none"/>
                <w:lang w:val="en-US" w:eastAsia="zh-CN"/>
              </w:rPr>
              <w:t>、、销售部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eastAsia="新宋体"/>
                <w:szCs w:val="21"/>
                <w:lang w:val="en-US" w:eastAsia="zh-CN"/>
              </w:rPr>
              <w:t>品质部、生产部（生产车间）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numPr>
          <w:ilvl w:val="0"/>
          <w:numId w:val="0"/>
        </w:numPr>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widowControl/>
        <w:numPr>
          <w:ilvl w:val="0"/>
          <w:numId w:val="0"/>
        </w:numPr>
        <w:spacing w:line="360" w:lineRule="auto"/>
        <w:ind w:firstLine="480" w:firstLineChars="200"/>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 xml:space="preserve">1.1 </w:t>
      </w:r>
      <w:r>
        <w:rPr>
          <w:rFonts w:hint="eastAsia" w:asciiTheme="majorEastAsia" w:hAnsiTheme="majorEastAsia" w:eastAsiaTheme="majorEastAsia" w:cstheme="majorEastAsia"/>
          <w:bCs/>
          <w:color w:val="auto"/>
          <w:kern w:val="0"/>
          <w:sz w:val="24"/>
          <w:szCs w:val="24"/>
        </w:rPr>
        <w:t>公司测量管理体系</w:t>
      </w:r>
      <w:r>
        <w:rPr>
          <w:rFonts w:hint="eastAsia" w:asciiTheme="majorEastAsia" w:hAnsiTheme="majorEastAsia" w:eastAsiaTheme="majorEastAsia" w:cstheme="majorEastAsia"/>
          <w:bCs/>
          <w:color w:val="auto"/>
          <w:kern w:val="0"/>
          <w:sz w:val="24"/>
          <w:szCs w:val="24"/>
          <w:lang w:val="en-US" w:eastAsia="zh-CN"/>
        </w:rPr>
        <w:t>通过</w:t>
      </w:r>
      <w:r>
        <w:rPr>
          <w:rFonts w:hint="eastAsia" w:asciiTheme="majorEastAsia" w:hAnsiTheme="majorEastAsia" w:eastAsiaTheme="majorEastAsia" w:cstheme="majorEastAsia"/>
          <w:bCs/>
          <w:color w:val="auto"/>
          <w:kern w:val="0"/>
          <w:sz w:val="24"/>
          <w:szCs w:val="24"/>
        </w:rPr>
        <w:t>认证后，</w:t>
      </w:r>
      <w:r>
        <w:rPr>
          <w:rFonts w:hint="eastAsia" w:ascii="宋体" w:hAnsi="宋体" w:eastAsia="宋体" w:cs="宋体"/>
          <w:bCs/>
          <w:color w:val="auto"/>
          <w:kern w:val="0"/>
          <w:sz w:val="24"/>
          <w:szCs w:val="24"/>
          <w:lang w:val="en-US" w:eastAsia="zh-CN"/>
        </w:rPr>
        <w:t>一年来企业</w:t>
      </w:r>
      <w:r>
        <w:rPr>
          <w:rFonts w:hint="eastAsia" w:ascii="宋体" w:hAnsi="宋体" w:eastAsia="宋体" w:cs="宋体"/>
          <w:bCs/>
          <w:color w:val="auto"/>
          <w:kern w:val="0"/>
          <w:sz w:val="24"/>
          <w:szCs w:val="24"/>
        </w:rPr>
        <w:t>重点</w:t>
      </w:r>
      <w:r>
        <w:rPr>
          <w:rFonts w:hint="eastAsia" w:ascii="宋体" w:hAnsi="宋体" w:eastAsia="宋体" w:cs="宋体"/>
          <w:bCs/>
          <w:color w:val="auto"/>
          <w:kern w:val="0"/>
          <w:sz w:val="24"/>
          <w:szCs w:val="24"/>
          <w:lang w:val="en-US" w:eastAsia="zh-CN"/>
        </w:rPr>
        <w:t>关注</w:t>
      </w:r>
      <w:r>
        <w:rPr>
          <w:rFonts w:hint="eastAsia" w:ascii="宋体" w:hAnsi="宋体" w:eastAsia="宋体" w:cs="宋体"/>
          <w:bCs/>
          <w:color w:val="auto"/>
          <w:kern w:val="0"/>
          <w:sz w:val="24"/>
          <w:szCs w:val="24"/>
        </w:rPr>
        <w:t>原材料检验、产品出厂检验等测量过程及测量设备量值溯源。</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测量设备</w:t>
      </w:r>
      <w:r>
        <w:rPr>
          <w:rFonts w:hint="eastAsia" w:ascii="宋体" w:hAnsi="宋体" w:eastAsia="宋体" w:cs="宋体"/>
          <w:bCs/>
          <w:color w:val="auto"/>
          <w:kern w:val="0"/>
          <w:sz w:val="24"/>
          <w:szCs w:val="24"/>
          <w:lang w:val="en-US" w:eastAsia="zh-CN"/>
        </w:rPr>
        <w:t>按照检定/校准计划</w:t>
      </w:r>
      <w:r>
        <w:rPr>
          <w:rFonts w:hint="eastAsia" w:ascii="宋体" w:hAnsi="宋体" w:eastAsia="宋体" w:cs="宋体"/>
          <w:bCs/>
          <w:color w:val="auto"/>
          <w:kern w:val="0"/>
          <w:sz w:val="24"/>
          <w:szCs w:val="24"/>
        </w:rPr>
        <w:t>送到有资质的检定/校准机构检定/校准。</w:t>
      </w:r>
      <w:r>
        <w:rPr>
          <w:rFonts w:hint="eastAsia" w:ascii="宋体" w:hAnsi="宋体" w:eastAsia="宋体" w:cs="宋体"/>
          <w:bCs/>
          <w:color w:val="auto"/>
          <w:kern w:val="0"/>
          <w:sz w:val="24"/>
          <w:szCs w:val="24"/>
          <w:lang w:val="en-US" w:eastAsia="zh-CN"/>
        </w:rPr>
        <w:t>对校准后的测量设备进行验证。对关键测量过程进行</w:t>
      </w:r>
      <w:r>
        <w:rPr>
          <w:rFonts w:hint="eastAsia" w:ascii="宋体" w:hAnsi="宋体" w:eastAsia="宋体" w:cs="宋体"/>
          <w:bCs/>
          <w:color w:val="auto"/>
          <w:kern w:val="0"/>
          <w:sz w:val="24"/>
          <w:szCs w:val="24"/>
        </w:rPr>
        <w:t>不确定度评定、有效性确认</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对关键测量过程应用统计技术按照规定的监视周期进行</w:t>
      </w:r>
      <w:r>
        <w:rPr>
          <w:rFonts w:hint="eastAsia" w:ascii="宋体" w:hAnsi="宋体" w:eastAsia="宋体" w:cs="宋体"/>
          <w:bCs/>
          <w:color w:val="auto"/>
          <w:kern w:val="0"/>
          <w:sz w:val="24"/>
          <w:szCs w:val="24"/>
        </w:rPr>
        <w:t>监视与统计</w:t>
      </w:r>
      <w:r>
        <w:rPr>
          <w:rFonts w:hint="eastAsia" w:ascii="宋体" w:hAnsi="宋体" w:eastAsia="宋体" w:cs="宋体"/>
          <w:bCs/>
          <w:color w:val="auto"/>
          <w:kern w:val="0"/>
          <w:sz w:val="24"/>
          <w:szCs w:val="24"/>
          <w:lang w:eastAsia="zh-CN"/>
        </w:rPr>
        <w:t>。</w:t>
      </w:r>
    </w:p>
    <w:p>
      <w:pPr>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公司领导层重视测量管理体</w:t>
      </w:r>
      <w:r>
        <w:rPr>
          <w:rFonts w:hint="eastAsia" w:ascii="宋体" w:hAnsi="宋体" w:eastAsia="宋体" w:cs="宋体"/>
          <w:bCs/>
          <w:color w:val="auto"/>
          <w:kern w:val="0"/>
          <w:sz w:val="24"/>
          <w:szCs w:val="24"/>
        </w:rPr>
        <w:t>系各项工作，配备完善了相关资源和设备</w:t>
      </w:r>
      <w:r>
        <w:rPr>
          <w:rFonts w:hint="eastAsia" w:ascii="宋体" w:hAnsi="宋体" w:eastAsia="宋体" w:cs="宋体"/>
          <w:bCs/>
          <w:color w:val="auto"/>
          <w:kern w:val="0"/>
          <w:sz w:val="24"/>
          <w:szCs w:val="24"/>
          <w:lang w:val="en-US" w:eastAsia="zh-CN"/>
        </w:rPr>
        <w:t>。企业根据测量体系质量方针，</w:t>
      </w:r>
      <w:r>
        <w:rPr>
          <w:rFonts w:hint="eastAsia" w:ascii="宋体" w:hAnsi="宋体" w:eastAsia="宋体" w:cs="宋体"/>
          <w:bCs/>
          <w:color w:val="auto"/>
          <w:kern w:val="0"/>
          <w:sz w:val="24"/>
          <w:szCs w:val="24"/>
        </w:rPr>
        <w:t>公司制定了</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项质量目标，质量目标有具体考核</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指标可测量，</w:t>
      </w:r>
      <w:r>
        <w:rPr>
          <w:rFonts w:hint="eastAsia" w:ascii="宋体" w:hAnsi="宋体" w:eastAsia="宋体" w:cs="宋体"/>
          <w:bCs/>
          <w:color w:val="auto"/>
          <w:kern w:val="0"/>
          <w:sz w:val="24"/>
          <w:szCs w:val="24"/>
          <w:lang w:val="en-US" w:eastAsia="zh-CN"/>
        </w:rPr>
        <w:t>质量目标未分解到各部门。已和企业沟通整改。经统计2021年1月至6月份</w:t>
      </w:r>
      <w:r>
        <w:rPr>
          <w:rFonts w:hint="eastAsia" w:ascii="宋体" w:hAnsi="宋体" w:eastAsia="宋体" w:cs="宋体"/>
          <w:bCs/>
          <w:color w:val="auto"/>
          <w:kern w:val="0"/>
          <w:sz w:val="24"/>
          <w:szCs w:val="24"/>
        </w:rPr>
        <w:t>质量目标</w:t>
      </w:r>
      <w:r>
        <w:rPr>
          <w:rFonts w:hint="eastAsia" w:ascii="宋体" w:hAnsi="宋体" w:eastAsia="宋体" w:cs="宋体"/>
          <w:bCs/>
          <w:color w:val="auto"/>
          <w:kern w:val="0"/>
          <w:sz w:val="24"/>
          <w:szCs w:val="24"/>
          <w:lang w:val="en-US" w:eastAsia="zh-CN"/>
        </w:rPr>
        <w:t>全部</w:t>
      </w:r>
      <w:r>
        <w:rPr>
          <w:rFonts w:hint="eastAsia" w:ascii="宋体" w:hAnsi="宋体" w:eastAsia="宋体" w:cs="宋体"/>
          <w:bCs/>
          <w:color w:val="auto"/>
          <w:kern w:val="0"/>
          <w:sz w:val="24"/>
          <w:szCs w:val="24"/>
        </w:rPr>
        <w:t>完成。</w:t>
      </w:r>
      <w:r>
        <w:rPr>
          <w:rFonts w:hint="eastAsia" w:ascii="宋体" w:hAnsi="宋体" w:eastAsia="宋体" w:cs="宋体"/>
          <w:bCs/>
          <w:color w:val="auto"/>
          <w:kern w:val="0"/>
          <w:sz w:val="24"/>
          <w:szCs w:val="24"/>
          <w:lang w:val="en-US" w:eastAsia="zh-CN"/>
        </w:rPr>
        <w:t>测量管理体系的符合性、有效性及持续改进，符合GB/T 19022-2003标准要求，公司测量管理体系正常有序运行，较好地满足了公司可持续发展的需要。企业效益逐年提高。</w:t>
      </w:r>
    </w:p>
    <w:p>
      <w:pPr>
        <w:spacing w:line="360" w:lineRule="auto"/>
        <w:rPr>
          <w:rFonts w:hint="eastAsia" w:asciiTheme="majorEastAsia" w:hAnsiTheme="majorEastAsia" w:eastAsiaTheme="majorEastAsia" w:cstheme="majorEastAsia"/>
          <w:color w:val="0000FF"/>
          <w:sz w:val="24"/>
          <w:szCs w:val="24"/>
        </w:rPr>
      </w:pP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2.1公司于2021年7月20日至7月21日组织了公司测量管理体系内部审核，内审分1个组，对公司7个部门和车间进行了审核，本次审核发现各类问题5项，未发现不符合项，到目前为止问题项已全部完成整改。</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2021年8月16日开展了单体系管理评审，会议由公司总经理顾志明主持，由设备计量部、汇报了测量管理体系运行情况。其他相关职能部门汇报了本部门所做的测量体系相关工作。会议肯定了公司测量管理体系的充分性、有效性和适宜性。形成了管理评审报告。</w:t>
      </w:r>
    </w:p>
    <w:p>
      <w:pPr>
        <w:spacing w:line="360" w:lineRule="auto"/>
        <w:rPr>
          <w:rFonts w:hint="eastAsia" w:ascii="宋体" w:hAnsi="宋体" w:eastAsia="宋体" w:cs="宋体"/>
          <w:bCs/>
          <w:color w:val="0000FF"/>
          <w:kern w:val="0"/>
          <w:sz w:val="24"/>
          <w:szCs w:val="24"/>
          <w:lang w:val="en-US" w:eastAsia="zh-CN"/>
        </w:rPr>
      </w:pP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3.为持续改进而策划的活动的进展</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企业对识别的关键测量过程进行了持续的控制，企业</w:t>
      </w:r>
      <w:r>
        <w:rPr>
          <w:rFonts w:hint="eastAsia" w:asciiTheme="majorEastAsia" w:hAnsiTheme="majorEastAsia" w:eastAsiaTheme="majorEastAsia" w:cstheme="majorEastAsia"/>
          <w:color w:val="auto"/>
          <w:sz w:val="24"/>
          <w:szCs w:val="24"/>
          <w:lang w:val="en-US" w:eastAsia="zh-CN"/>
        </w:rPr>
        <w:t>R30S粘胶纺纱称重测量过程</w:t>
      </w:r>
      <w:r>
        <w:rPr>
          <w:rFonts w:hint="eastAsia" w:asciiTheme="majorEastAsia" w:hAnsiTheme="majorEastAsia" w:eastAsiaTheme="majorEastAsia" w:cstheme="majorEastAsia"/>
          <w:color w:val="auto"/>
          <w:sz w:val="24"/>
          <w:szCs w:val="24"/>
        </w:rPr>
        <w:t>为关键测量过程，测量过程识别、测量设备配备、检定</w:t>
      </w:r>
      <w:r>
        <w:rPr>
          <w:rFonts w:hint="eastAsia" w:asciiTheme="majorEastAsia" w:hAnsiTheme="majorEastAsia" w:eastAsiaTheme="majorEastAsia" w:cstheme="majorEastAsia"/>
          <w:color w:val="auto"/>
          <w:sz w:val="24"/>
          <w:szCs w:val="24"/>
          <w:lang w:val="en-US" w:eastAsia="zh-CN"/>
        </w:rPr>
        <w:t>/校准</w:t>
      </w:r>
      <w:r>
        <w:rPr>
          <w:rFonts w:hint="eastAsia" w:asciiTheme="majorEastAsia" w:hAnsiTheme="majorEastAsia" w:eastAsiaTheme="majorEastAsia" w:cstheme="majorEastAsia"/>
          <w:color w:val="auto"/>
          <w:sz w:val="24"/>
          <w:szCs w:val="24"/>
        </w:rPr>
        <w:t>、验证，测量过程有效性确认，测量不确定度评定、测量过程控制和监视满足要求。</w:t>
      </w:r>
      <w:r>
        <w:rPr>
          <w:rFonts w:hint="eastAsia" w:asciiTheme="majorEastAsia" w:hAnsiTheme="majorEastAsia" w:eastAsiaTheme="majorEastAsia" w:cstheme="majorEastAsia"/>
          <w:color w:val="auto"/>
          <w:sz w:val="24"/>
          <w:szCs w:val="24"/>
          <w:lang w:val="en-US" w:eastAsia="zh-CN"/>
        </w:rPr>
        <w:t>企业没有新增关键测量过程。</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a)计量要求的导出和验证：查</w:t>
      </w:r>
      <w:r>
        <w:rPr>
          <w:rFonts w:hint="eastAsia" w:asciiTheme="majorEastAsia" w:hAnsiTheme="majorEastAsia" w:eastAsiaTheme="majorEastAsia" w:cstheme="majorEastAsia"/>
          <w:color w:val="auto"/>
          <w:sz w:val="24"/>
          <w:szCs w:val="24"/>
          <w:lang w:val="en-US" w:eastAsia="zh-CN"/>
        </w:rPr>
        <w:t>R30S粘胶纺纱称重测量过程测量过程</w:t>
      </w:r>
      <w:r>
        <w:rPr>
          <w:rFonts w:hint="eastAsia" w:asciiTheme="majorEastAsia" w:hAnsiTheme="majorEastAsia" w:eastAsiaTheme="majorEastAsia" w:cstheme="majorEastAsia"/>
          <w:color w:val="auto"/>
          <w:sz w:val="24"/>
          <w:szCs w:val="24"/>
        </w:rPr>
        <w:t>，计量要求导出方法正确，验证满足测量过程要求。祥见附件《计量要求导出及验证记录表》</w:t>
      </w:r>
    </w:p>
    <w:p>
      <w:pPr>
        <w:spacing w:line="360" w:lineRule="auto"/>
        <w:rPr>
          <w:rFonts w:hint="eastAsia" w:ascii="宋体" w:hAnsi="宋体" w:eastAsia="宋体" w:cs="宋体"/>
          <w:bCs/>
          <w:color w:val="auto"/>
          <w:kern w:val="0"/>
          <w:sz w:val="24"/>
          <w:szCs w:val="24"/>
        </w:rPr>
      </w:pPr>
      <w:r>
        <w:rPr>
          <w:rFonts w:hint="eastAsia" w:asciiTheme="majorEastAsia" w:hAnsiTheme="majorEastAsia" w:eastAsiaTheme="majorEastAsia" w:cstheme="majorEastAsia"/>
          <w:color w:val="auto"/>
          <w:sz w:val="24"/>
          <w:szCs w:val="24"/>
        </w:rPr>
        <w:t>b)测量不确定评定：查</w:t>
      </w:r>
      <w:r>
        <w:rPr>
          <w:rFonts w:hint="eastAsia" w:asciiTheme="majorEastAsia" w:hAnsiTheme="majorEastAsia" w:eastAsiaTheme="majorEastAsia" w:cstheme="majorEastAsia"/>
          <w:color w:val="auto"/>
          <w:sz w:val="24"/>
          <w:szCs w:val="24"/>
          <w:lang w:val="en-US" w:eastAsia="zh-CN"/>
        </w:rPr>
        <w:t>R30S粘胶纺纱称重测量过程测量过程</w:t>
      </w:r>
      <w:r>
        <w:rPr>
          <w:rFonts w:hint="eastAsia" w:asciiTheme="majorEastAsia" w:hAnsiTheme="majorEastAsia" w:eastAsiaTheme="majorEastAsia" w:cstheme="majorEastAsia"/>
          <w:color w:val="auto"/>
          <w:sz w:val="24"/>
          <w:szCs w:val="24"/>
        </w:rPr>
        <w:t>，测量不确定度评定</w:t>
      </w:r>
      <w:r>
        <w:rPr>
          <w:rFonts w:hint="eastAsia" w:asciiTheme="majorEastAsia" w:hAnsiTheme="majorEastAsia" w:eastAsiaTheme="majorEastAsia" w:cstheme="majorEastAsia"/>
          <w:color w:val="auto"/>
          <w:sz w:val="24"/>
          <w:szCs w:val="24"/>
          <w:lang w:val="en-US" w:eastAsia="zh-CN"/>
        </w:rPr>
        <w:t>方法</w:t>
      </w:r>
      <w:r>
        <w:rPr>
          <w:rFonts w:hint="eastAsia" w:asciiTheme="majorEastAsia" w:hAnsiTheme="majorEastAsia" w:eastAsiaTheme="majorEastAsia" w:cstheme="majorEastAsia"/>
          <w:color w:val="auto"/>
          <w:sz w:val="24"/>
          <w:szCs w:val="24"/>
        </w:rPr>
        <w:t>正确。</w:t>
      </w:r>
      <w:r>
        <w:rPr>
          <w:rFonts w:hint="eastAsia" w:ascii="宋体" w:hAnsi="宋体" w:eastAsia="宋体" w:cs="宋体"/>
          <w:bCs/>
          <w:color w:val="auto"/>
          <w:kern w:val="0"/>
          <w:sz w:val="24"/>
          <w:szCs w:val="24"/>
        </w:rPr>
        <w:t>祥见附件《测量不确定度评定》</w:t>
      </w:r>
    </w:p>
    <w:p>
      <w:pPr>
        <w:spacing w:line="360" w:lineRule="auto"/>
        <w:rPr>
          <w:rFonts w:hint="eastAsia" w:asciiTheme="majorEastAsia" w:hAnsiTheme="majorEastAsia" w:eastAsiaTheme="majorEastAsia" w:cstheme="majorEastAsia"/>
          <w:color w:val="auto"/>
          <w:sz w:val="24"/>
          <w:szCs w:val="24"/>
        </w:rPr>
      </w:pPr>
      <w:r>
        <w:rPr>
          <w:rFonts w:hint="eastAsia" w:ascii="宋体" w:hAnsi="宋体" w:eastAsia="宋体" w:cs="宋体"/>
          <w:bCs/>
          <w:color w:val="auto"/>
          <w:kern w:val="0"/>
          <w:sz w:val="24"/>
          <w:szCs w:val="24"/>
        </w:rPr>
        <w:t>c</w:t>
      </w:r>
      <w:r>
        <w:rPr>
          <w:rFonts w:hint="eastAsia" w:asciiTheme="majorEastAsia" w:hAnsiTheme="majorEastAsia" w:eastAsiaTheme="majorEastAsia" w:cstheme="majorEastAsia"/>
          <w:color w:val="auto"/>
          <w:sz w:val="24"/>
          <w:szCs w:val="24"/>
        </w:rPr>
        <w:t>)有效性确认：查</w:t>
      </w:r>
      <w:r>
        <w:rPr>
          <w:rFonts w:hint="eastAsia" w:asciiTheme="majorEastAsia" w:hAnsiTheme="majorEastAsia" w:eastAsiaTheme="majorEastAsia" w:cstheme="majorEastAsia"/>
          <w:color w:val="auto"/>
          <w:sz w:val="24"/>
          <w:szCs w:val="24"/>
          <w:lang w:val="en-US" w:eastAsia="zh-CN"/>
        </w:rPr>
        <w:t>R30S粘胶纺纱称重测量过程测量过程</w:t>
      </w:r>
      <w:r>
        <w:rPr>
          <w:rFonts w:hint="eastAsia" w:asciiTheme="majorEastAsia" w:hAnsiTheme="majorEastAsia" w:eastAsiaTheme="majorEastAsia" w:cstheme="majorEastAsia"/>
          <w:color w:val="auto"/>
          <w:sz w:val="24"/>
          <w:szCs w:val="24"/>
        </w:rPr>
        <w:t>有效性确认，满足要求。祥见附件《测量过程有效性确认》</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d)测量过程的控制：查</w:t>
      </w:r>
      <w:r>
        <w:rPr>
          <w:rFonts w:hint="eastAsia" w:asciiTheme="majorEastAsia" w:hAnsiTheme="majorEastAsia" w:eastAsiaTheme="majorEastAsia" w:cstheme="majorEastAsia"/>
          <w:color w:val="auto"/>
          <w:sz w:val="24"/>
          <w:szCs w:val="24"/>
          <w:lang w:val="en-US" w:eastAsia="zh-CN"/>
        </w:rPr>
        <w:t>R30S粘胶纺纱称重测量过程测量过程</w:t>
      </w:r>
      <w:r>
        <w:rPr>
          <w:rFonts w:hint="eastAsia" w:asciiTheme="majorEastAsia" w:hAnsiTheme="majorEastAsia" w:eastAsiaTheme="majorEastAsia" w:cstheme="majorEastAsia"/>
          <w:color w:val="auto"/>
          <w:sz w:val="24"/>
          <w:szCs w:val="24"/>
        </w:rPr>
        <w:t>，编制了控制规范，对测量人员、测量设备、测量环境进行控制，满足要求。</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e)测量过程的监视：查R30S粘胶纺纱称重测量过程测量过程，采用统计技术进行控制和监视测量过程。</w:t>
      </w:r>
      <w:r>
        <w:rPr>
          <w:rFonts w:hint="eastAsia" w:asciiTheme="majorEastAsia" w:hAnsiTheme="majorEastAsia" w:eastAsiaTheme="majorEastAsia" w:cstheme="majorEastAsia"/>
          <w:color w:val="auto"/>
          <w:sz w:val="24"/>
          <w:szCs w:val="24"/>
        </w:rPr>
        <w:t>祥见《测量过程监视记录》</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f)测量设备的溯源：公司</w:t>
      </w:r>
      <w:r>
        <w:rPr>
          <w:rFonts w:hint="eastAsia" w:ascii="宋体" w:hAnsi="宋体" w:eastAsia="宋体" w:cs="宋体"/>
          <w:bCs/>
          <w:color w:val="auto"/>
          <w:kern w:val="0"/>
          <w:sz w:val="24"/>
          <w:szCs w:val="24"/>
          <w:lang w:val="en-US" w:eastAsia="zh-CN"/>
        </w:rPr>
        <w:t>未建</w:t>
      </w:r>
      <w:r>
        <w:rPr>
          <w:rFonts w:hint="eastAsia" w:ascii="宋体" w:hAnsi="宋体" w:eastAsia="宋体" w:cs="宋体"/>
          <w:bCs/>
          <w:color w:val="auto"/>
          <w:kern w:val="0"/>
          <w:sz w:val="24"/>
          <w:szCs w:val="24"/>
        </w:rPr>
        <w:t>最高</w:t>
      </w:r>
      <w:r>
        <w:rPr>
          <w:rFonts w:hint="eastAsia" w:ascii="宋体" w:hAnsi="宋体" w:eastAsia="宋体" w:cs="宋体"/>
          <w:bCs/>
          <w:color w:val="auto"/>
          <w:kern w:val="0"/>
          <w:sz w:val="24"/>
          <w:szCs w:val="24"/>
          <w:lang w:val="en-US" w:eastAsia="zh-CN"/>
        </w:rPr>
        <w:t>计量</w:t>
      </w:r>
      <w:r>
        <w:rPr>
          <w:rFonts w:hint="eastAsia" w:ascii="宋体" w:hAnsi="宋体" w:eastAsia="宋体" w:cs="宋体"/>
          <w:bCs/>
          <w:color w:val="auto"/>
          <w:kern w:val="0"/>
          <w:sz w:val="24"/>
          <w:szCs w:val="24"/>
        </w:rPr>
        <w:t>标准，</w:t>
      </w:r>
      <w:r>
        <w:rPr>
          <w:rFonts w:hint="eastAsia" w:asciiTheme="majorEastAsia" w:hAnsiTheme="majorEastAsia" w:eastAsiaTheme="majorEastAsia" w:cstheme="majorEastAsia"/>
          <w:color w:val="auto"/>
          <w:sz w:val="24"/>
          <w:szCs w:val="24"/>
          <w:lang w:val="en-US" w:eastAsia="zh-CN"/>
        </w:rPr>
        <w:t>企业</w:t>
      </w:r>
      <w:r>
        <w:rPr>
          <w:rFonts w:hint="eastAsia" w:asciiTheme="majorEastAsia" w:hAnsiTheme="majorEastAsia" w:eastAsiaTheme="majorEastAsia" w:cstheme="majorEastAsia"/>
          <w:color w:val="auto"/>
          <w:sz w:val="24"/>
          <w:szCs w:val="24"/>
        </w:rPr>
        <w:t>测量</w:t>
      </w:r>
      <w:r>
        <w:rPr>
          <w:rFonts w:hint="eastAsia" w:asciiTheme="majorEastAsia" w:hAnsiTheme="majorEastAsia" w:eastAsiaTheme="majorEastAsia" w:cstheme="majorEastAsia"/>
          <w:color w:val="auto"/>
          <w:sz w:val="24"/>
          <w:szCs w:val="24"/>
          <w:lang w:val="en-US" w:eastAsia="zh-CN"/>
        </w:rPr>
        <w:t>设备由</w:t>
      </w:r>
      <w:r>
        <w:rPr>
          <w:rFonts w:hint="eastAsia" w:ascii="宋体" w:hAnsi="宋体" w:eastAsia="宋体" w:cs="宋体"/>
          <w:bCs/>
          <w:color w:val="auto"/>
          <w:kern w:val="0"/>
          <w:sz w:val="24"/>
          <w:szCs w:val="24"/>
          <w:lang w:val="en-US" w:eastAsia="zh-CN"/>
        </w:rPr>
        <w:t>设备计量部</w:t>
      </w:r>
      <w:r>
        <w:rPr>
          <w:rFonts w:hint="eastAsia" w:asciiTheme="majorEastAsia" w:hAnsiTheme="majorEastAsia" w:eastAsiaTheme="majorEastAsia" w:cstheme="majorEastAsia"/>
          <w:color w:val="auto"/>
          <w:sz w:val="24"/>
          <w:szCs w:val="24"/>
        </w:rPr>
        <w:t>负责组织委外检定/校准</w:t>
      </w:r>
      <w:r>
        <w:rPr>
          <w:rFonts w:hint="eastAsia" w:asciiTheme="majorEastAsia" w:hAnsiTheme="majorEastAsia" w:eastAsiaTheme="majorEastAsia" w:cstheme="majorEastAsia"/>
          <w:color w:val="auto"/>
          <w:sz w:val="24"/>
          <w:szCs w:val="24"/>
          <w:lang w:val="en-US" w:eastAsia="zh-CN"/>
        </w:rPr>
        <w:t>。公司测量设备委</w:t>
      </w:r>
      <w:r>
        <w:rPr>
          <w:rFonts w:hint="eastAsia" w:ascii="宋体" w:hAnsi="宋体" w:eastAsia="宋体" w:cs="宋体"/>
          <w:bCs/>
          <w:color w:val="auto"/>
          <w:kern w:val="0"/>
          <w:sz w:val="24"/>
          <w:szCs w:val="24"/>
          <w:lang w:val="en-US" w:eastAsia="zh-CN"/>
        </w:rPr>
        <w:t>托</w:t>
      </w:r>
      <w:r>
        <w:rPr>
          <w:rFonts w:hint="eastAsia" w:ascii="宋体" w:hAnsi="宋体" w:eastAsia="宋体" w:cs="宋体"/>
          <w:bCs/>
          <w:color w:val="auto"/>
          <w:kern w:val="0"/>
          <w:sz w:val="24"/>
          <w:szCs w:val="24"/>
        </w:rPr>
        <w:t>苏州苏州市吴江区检验检测中心等机构检定/校准</w:t>
      </w:r>
      <w:r>
        <w:rPr>
          <w:rFonts w:hint="eastAsia" w:asciiTheme="majorEastAsia" w:hAnsiTheme="majorEastAsia" w:eastAsiaTheme="majorEastAsia" w:cstheme="majorEastAsia"/>
          <w:color w:val="auto"/>
          <w:sz w:val="24"/>
          <w:szCs w:val="24"/>
          <w:lang w:val="en-US" w:eastAsia="zh-CN"/>
        </w:rPr>
        <w:t>，</w:t>
      </w:r>
      <w:r>
        <w:rPr>
          <w:rFonts w:hint="eastAsia" w:ascii="宋体" w:hAnsi="宋体" w:eastAsia="宋体" w:cs="宋体"/>
          <w:bCs/>
          <w:color w:val="auto"/>
          <w:kern w:val="0"/>
          <w:sz w:val="24"/>
          <w:szCs w:val="24"/>
          <w:lang w:val="en-US" w:eastAsia="zh-CN"/>
        </w:rPr>
        <w:t>抽查7台测量设备检定/校准证书，溯源满足要求。祥见《测量设备溯源检查表》</w:t>
      </w:r>
    </w:p>
    <w:p>
      <w:pPr>
        <w:spacing w:line="360" w:lineRule="auto"/>
        <w:rPr>
          <w:rFonts w:hint="eastAsia" w:ascii="宋体" w:hAnsi="宋体" w:eastAsia="宋体" w:cs="宋体"/>
          <w:bCs/>
          <w:color w:val="auto"/>
          <w:kern w:val="0"/>
          <w:sz w:val="24"/>
          <w:szCs w:val="24"/>
          <w:lang w:val="en-US" w:eastAsia="zh-CN"/>
        </w:rPr>
      </w:pPr>
    </w:p>
    <w:p>
      <w:pPr>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4.能源管理情况：企业是省级重点耗能单位，企业消耗能源主要有：水、电 ，2020年共消耗0.6352万吨标准煤，见能源计量审核情况表。</w:t>
      </w:r>
    </w:p>
    <w:p>
      <w:pPr>
        <w:snapToGrid w:val="0"/>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5.对认证审核时提出的的不符合项的纠正措施情况： </w:t>
      </w:r>
    </w:p>
    <w:p>
      <w:pPr>
        <w:widowControl/>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val="en-US" w:eastAsia="zh-CN"/>
        </w:rPr>
        <w:t xml:space="preserve">5.1 </w:t>
      </w:r>
      <w:r>
        <w:rPr>
          <w:rFonts w:hint="eastAsia" w:ascii="宋体" w:hAnsi="宋体" w:eastAsia="宋体" w:cs="宋体"/>
          <w:bCs/>
          <w:color w:val="auto"/>
          <w:kern w:val="0"/>
          <w:sz w:val="24"/>
          <w:szCs w:val="24"/>
        </w:rPr>
        <w:t>20</w:t>
      </w:r>
      <w:r>
        <w:rPr>
          <w:rFonts w:hint="eastAsia" w:ascii="宋体" w:hAnsi="宋体" w:eastAsia="宋体" w:cs="宋体"/>
          <w:bCs/>
          <w:color w:val="auto"/>
          <w:kern w:val="0"/>
          <w:sz w:val="24"/>
          <w:szCs w:val="24"/>
          <w:lang w:val="en-US" w:eastAsia="zh-CN"/>
        </w:rPr>
        <w:t>20</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监督审核未发现</w:t>
      </w:r>
      <w:r>
        <w:rPr>
          <w:rFonts w:hint="eastAsia" w:ascii="宋体" w:hAnsi="宋体" w:eastAsia="宋体" w:cs="宋体"/>
          <w:bCs/>
          <w:color w:val="auto"/>
          <w:kern w:val="0"/>
          <w:sz w:val="24"/>
          <w:szCs w:val="24"/>
        </w:rPr>
        <w:t>不符合项</w:t>
      </w:r>
      <w:r>
        <w:rPr>
          <w:rFonts w:hint="eastAsia" w:ascii="宋体" w:hAnsi="宋体" w:eastAsia="宋体" w:cs="宋体"/>
          <w:bCs/>
          <w:color w:val="auto"/>
          <w:kern w:val="0"/>
          <w:sz w:val="24"/>
          <w:szCs w:val="24"/>
          <w:lang w:eastAsia="zh-CN"/>
        </w:rPr>
        <w:t>。</w:t>
      </w:r>
    </w:p>
    <w:p>
      <w:pPr>
        <w:widowControl/>
        <w:spacing w:line="360" w:lineRule="auto"/>
        <w:ind w:firstLine="480" w:firstLineChars="200"/>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6.</w:t>
      </w:r>
      <w:r>
        <w:rPr>
          <w:rFonts w:hint="eastAsia" w:ascii="宋体" w:hAnsi="宋体" w:eastAsia="宋体" w:cs="宋体"/>
          <w:bCs/>
          <w:color w:val="auto"/>
          <w:kern w:val="0"/>
          <w:sz w:val="24"/>
          <w:szCs w:val="24"/>
        </w:rPr>
        <w:t>对投诉的处理情况：</w:t>
      </w:r>
    </w:p>
    <w:p>
      <w:pPr>
        <w:widowControl/>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ind w:firstLine="480" w:firstLineChars="200"/>
        <w:rPr>
          <w:rFonts w:hint="eastAsia" w:ascii="宋体" w:hAnsi="宋体"/>
          <w:color w:val="auto"/>
          <w:sz w:val="24"/>
          <w:szCs w:val="24"/>
          <w:lang w:val="en-US" w:eastAsia="zh-CN"/>
        </w:rPr>
      </w:pPr>
    </w:p>
    <w:p>
      <w:pPr>
        <w:widowControl/>
        <w:spacing w:line="360" w:lineRule="auto"/>
        <w:rPr>
          <w:rFonts w:hint="eastAsia" w:ascii="宋体" w:hAnsi="宋体"/>
          <w:color w:val="auto"/>
          <w:sz w:val="24"/>
          <w:szCs w:val="24"/>
          <w:lang w:val="en-US" w:eastAsia="zh-CN"/>
        </w:rPr>
      </w:pPr>
      <w:r>
        <w:rPr>
          <w:rFonts w:hint="eastAsia" w:ascii="宋体" w:hAnsi="宋体"/>
          <w:color w:val="auto"/>
          <w:sz w:val="24"/>
          <w:szCs w:val="24"/>
          <w:lang w:val="en-US" w:eastAsia="zh-CN"/>
        </w:rPr>
        <w:t>7.测量管理体系在实现获证客户目标方面的有效性及持续的运作控制情况：</w:t>
      </w:r>
    </w:p>
    <w:p>
      <w:pPr>
        <w:widowControl/>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企业根据测量体系质量方针，</w:t>
      </w:r>
      <w:r>
        <w:rPr>
          <w:rFonts w:hint="eastAsia" w:ascii="宋体" w:hAnsi="宋体" w:eastAsia="宋体" w:cs="宋体"/>
          <w:bCs/>
          <w:color w:val="auto"/>
          <w:kern w:val="0"/>
          <w:sz w:val="24"/>
          <w:szCs w:val="24"/>
        </w:rPr>
        <w:t>公司制定了</w:t>
      </w:r>
      <w:r>
        <w:rPr>
          <w:rFonts w:hint="eastAsia" w:ascii="宋体" w:hAnsi="宋体" w:eastAsia="宋体" w:cs="宋体"/>
          <w:bCs/>
          <w:color w:val="auto"/>
          <w:kern w:val="0"/>
          <w:sz w:val="24"/>
          <w:szCs w:val="24"/>
          <w:lang w:val="en-US" w:eastAsia="zh-CN"/>
        </w:rPr>
        <w:t>4</w:t>
      </w:r>
      <w:r>
        <w:rPr>
          <w:rFonts w:hint="eastAsia" w:ascii="宋体" w:hAnsi="宋体" w:eastAsia="宋体" w:cs="宋体"/>
          <w:bCs/>
          <w:color w:val="auto"/>
          <w:kern w:val="0"/>
          <w:sz w:val="24"/>
          <w:szCs w:val="24"/>
        </w:rPr>
        <w:t>项质量目标，质量目标有具体考核</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指标可测量，</w:t>
      </w:r>
      <w:r>
        <w:rPr>
          <w:rFonts w:hint="eastAsia" w:ascii="宋体" w:hAnsi="宋体" w:eastAsia="宋体" w:cs="宋体"/>
          <w:bCs/>
          <w:color w:val="auto"/>
          <w:kern w:val="0"/>
          <w:sz w:val="24"/>
          <w:szCs w:val="24"/>
          <w:lang w:val="en-US" w:eastAsia="zh-CN"/>
        </w:rPr>
        <w:t>质量目标未分解到各部门。已和企业沟通整改。经统计2021年1月至6月份</w:t>
      </w:r>
      <w:r>
        <w:rPr>
          <w:rFonts w:hint="eastAsia" w:ascii="宋体" w:hAnsi="宋体" w:eastAsia="宋体" w:cs="宋体"/>
          <w:bCs/>
          <w:color w:val="auto"/>
          <w:kern w:val="0"/>
          <w:sz w:val="24"/>
          <w:szCs w:val="24"/>
        </w:rPr>
        <w:t>质量目标</w:t>
      </w:r>
      <w:r>
        <w:rPr>
          <w:rFonts w:hint="eastAsia" w:ascii="宋体" w:hAnsi="宋体" w:eastAsia="宋体" w:cs="宋体"/>
          <w:bCs/>
          <w:color w:val="auto"/>
          <w:kern w:val="0"/>
          <w:sz w:val="24"/>
          <w:szCs w:val="24"/>
          <w:lang w:val="en-US" w:eastAsia="zh-CN"/>
        </w:rPr>
        <w:t>全部</w:t>
      </w:r>
      <w:r>
        <w:rPr>
          <w:rFonts w:hint="eastAsia" w:ascii="宋体" w:hAnsi="宋体" w:eastAsia="宋体" w:cs="宋体"/>
          <w:bCs/>
          <w:color w:val="auto"/>
          <w:kern w:val="0"/>
          <w:sz w:val="24"/>
          <w:szCs w:val="24"/>
        </w:rPr>
        <w:t>完成。</w:t>
      </w:r>
      <w:r>
        <w:rPr>
          <w:rFonts w:hint="eastAsia" w:ascii="宋体" w:hAnsi="宋体" w:eastAsia="宋体" w:cs="宋体"/>
          <w:bCs/>
          <w:color w:val="auto"/>
          <w:kern w:val="0"/>
          <w:sz w:val="24"/>
          <w:szCs w:val="24"/>
          <w:lang w:val="en-US" w:eastAsia="zh-CN"/>
        </w:rPr>
        <w:t>企业测量体系进一</w:t>
      </w:r>
      <w:r>
        <w:rPr>
          <w:rFonts w:hint="eastAsia" w:ascii="宋体" w:hAnsi="宋体"/>
          <w:color w:val="auto"/>
          <w:sz w:val="24"/>
          <w:szCs w:val="24"/>
          <w:lang w:val="en-US" w:eastAsia="zh-CN"/>
        </w:rPr>
        <w:t>步满足顾客、质量、服务等方面的要求，符合</w:t>
      </w:r>
      <w:r>
        <w:rPr>
          <w:rFonts w:hint="eastAsia" w:ascii="宋体" w:hAnsi="宋体"/>
          <w:color w:val="auto"/>
          <w:sz w:val="24"/>
          <w:szCs w:val="24"/>
          <w:lang w:val="en-US" w:eastAsia="zh-CN"/>
        </w:rPr>
        <w:t>GB/T 19022-2003标准要求。使其更具有动态性和适宜性、有效性及对持续运作的控制。</w:t>
      </w:r>
    </w:p>
    <w:p>
      <w:pPr>
        <w:widowControl/>
        <w:spacing w:line="360" w:lineRule="auto"/>
        <w:rPr>
          <w:rFonts w:hint="eastAsia" w:ascii="宋体" w:hAnsi="宋体" w:eastAsia="宋体" w:cs="宋体"/>
          <w:bCs/>
          <w:color w:val="auto"/>
          <w:kern w:val="0"/>
          <w:sz w:val="24"/>
          <w:szCs w:val="24"/>
          <w:lang w:val="en-US" w:eastAsia="zh-CN"/>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rPr>
        <w:t>对企业组织任何变更的审核</w:t>
      </w:r>
    </w:p>
    <w:p>
      <w:pPr>
        <w:widowControl/>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rPr>
        <w:t>企业营业执</w:t>
      </w:r>
      <w:r>
        <w:rPr>
          <w:rFonts w:hint="eastAsia" w:ascii="宋体" w:hAnsi="宋体"/>
          <w:color w:val="auto"/>
          <w:sz w:val="24"/>
          <w:szCs w:val="24"/>
          <w:lang w:val="en-US" w:eastAsia="zh-CN"/>
        </w:rPr>
        <w:t>没有变更</w:t>
      </w:r>
      <w:r>
        <w:rPr>
          <w:rFonts w:hint="eastAsia" w:ascii="宋体" w:hAnsi="宋体"/>
          <w:color w:val="auto"/>
          <w:sz w:val="24"/>
          <w:szCs w:val="24"/>
        </w:rPr>
        <w:t>。</w:t>
      </w:r>
      <w:r>
        <w:rPr>
          <w:rFonts w:hint="eastAsia" w:ascii="宋体" w:hAnsi="宋体"/>
          <w:color w:val="auto"/>
          <w:sz w:val="24"/>
          <w:szCs w:val="24"/>
          <w:lang w:val="en-US" w:eastAsia="zh-CN"/>
        </w:rPr>
        <w:t>企业组织机构没有变更。</w:t>
      </w:r>
    </w:p>
    <w:p>
      <w:pPr>
        <w:widowControl/>
        <w:spacing w:line="360" w:lineRule="auto"/>
        <w:rPr>
          <w:rFonts w:hint="eastAsia" w:ascii="宋体" w:hAnsi="宋体" w:eastAsia="宋体" w:cs="宋体"/>
          <w:bCs/>
          <w:color w:val="auto"/>
          <w:kern w:val="0"/>
          <w:sz w:val="24"/>
          <w:szCs w:val="24"/>
        </w:rPr>
      </w:pPr>
      <w:r>
        <w:rPr>
          <w:rFonts w:hint="eastAsia" w:cs="宋体" w:asciiTheme="minorEastAsia" w:hAnsiTheme="minorEastAsia"/>
          <w:bCs/>
          <w:color w:val="auto"/>
          <w:kern w:val="0"/>
          <w:sz w:val="24"/>
          <w:szCs w:val="24"/>
          <w:lang w:val="en-US" w:eastAsia="zh-CN"/>
        </w:rPr>
        <w:t>9.</w:t>
      </w:r>
      <w:r>
        <w:rPr>
          <w:rFonts w:hint="eastAsia" w:ascii="宋体" w:hAnsi="宋体" w:eastAsia="宋体" w:cs="宋体"/>
          <w:bCs/>
          <w:color w:val="auto"/>
          <w:kern w:val="0"/>
          <w:sz w:val="24"/>
          <w:szCs w:val="24"/>
        </w:rPr>
        <w:t>标志的使用和（或）任何其他对认证资格引用的情况：</w:t>
      </w:r>
    </w:p>
    <w:p>
      <w:pPr>
        <w:numPr>
          <w:ilvl w:val="0"/>
          <w:numId w:val="0"/>
        </w:numPr>
        <w:snapToGrid w:val="0"/>
        <w:spacing w:line="360" w:lineRule="auto"/>
        <w:ind w:right="-512" w:rightChars="-244" w:firstLine="480" w:firstLineChars="200"/>
        <w:rPr>
          <w:rFonts w:hint="eastAsia" w:ascii="宋体" w:hAnsi="宋体"/>
          <w:color w:val="auto"/>
          <w:sz w:val="24"/>
          <w:szCs w:val="24"/>
        </w:rPr>
      </w:pP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numPr>
          <w:ilvl w:val="0"/>
          <w:numId w:val="0"/>
        </w:numPr>
        <w:snapToGrid w:val="0"/>
        <w:spacing w:line="360" w:lineRule="auto"/>
        <w:ind w:right="-512" w:rightChars="-244"/>
        <w:rPr>
          <w:rFonts w:hint="eastAsia" w:ascii="宋体" w:hAnsi="宋体"/>
          <w:color w:val="auto"/>
          <w:sz w:val="24"/>
          <w:szCs w:val="24"/>
          <w:highlight w:val="none"/>
          <w:lang w:val="en-US" w:eastAsia="zh-CN"/>
        </w:rPr>
      </w:pPr>
    </w:p>
    <w:p>
      <w:pPr>
        <w:numPr>
          <w:ilvl w:val="0"/>
          <w:numId w:val="1"/>
        </w:numPr>
        <w:snapToGrid w:val="0"/>
        <w:spacing w:line="360" w:lineRule="auto"/>
        <w:ind w:right="-512" w:rightChars="-244"/>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本次审核</w:t>
      </w:r>
      <w:r>
        <w:rPr>
          <w:rFonts w:hint="eastAsia" w:cs="宋体" w:asciiTheme="minorEastAsia" w:hAnsiTheme="minorEastAsia"/>
          <w:bCs/>
          <w:color w:val="auto"/>
          <w:kern w:val="0"/>
          <w:sz w:val="24"/>
          <w:szCs w:val="24"/>
          <w:lang w:val="en-US" w:eastAsia="zh-CN"/>
        </w:rPr>
        <w:t>未</w:t>
      </w:r>
      <w:r>
        <w:rPr>
          <w:rFonts w:hint="eastAsia" w:cs="宋体" w:asciiTheme="minorEastAsia" w:hAnsiTheme="minorEastAsia"/>
          <w:bCs/>
          <w:color w:val="auto"/>
          <w:kern w:val="0"/>
          <w:sz w:val="24"/>
          <w:szCs w:val="24"/>
        </w:rPr>
        <w:t>发现一般不符合项 ，未发现严重或系统性的不符合情况。</w:t>
      </w:r>
    </w:p>
    <w:p>
      <w:pPr>
        <w:numPr>
          <w:ilvl w:val="0"/>
          <w:numId w:val="0"/>
        </w:numPr>
        <w:snapToGrid w:val="0"/>
        <w:spacing w:line="360" w:lineRule="auto"/>
        <w:ind w:right="-512" w:rightChars="-244"/>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9</w:t>
      </w:r>
      <w:r>
        <w:rPr>
          <w:rFonts w:hint="eastAsia" w:ascii="宋体" w:hAnsi="宋体" w:eastAsia="宋体" w:cs="宋体"/>
          <w:bCs/>
          <w:color w:val="auto"/>
          <w:kern w:val="0"/>
          <w:sz w:val="24"/>
          <w:szCs w:val="24"/>
        </w:rPr>
        <w:t>月</w:t>
      </w:r>
      <w:r>
        <w:rPr>
          <w:rFonts w:hint="eastAsia" w:cs="宋体" w:asciiTheme="minorEastAsia" w:hAnsiTheme="minorEastAsia"/>
          <w:bCs/>
          <w:color w:val="auto"/>
          <w:kern w:val="0"/>
          <w:sz w:val="24"/>
          <w:szCs w:val="24"/>
          <w:lang w:val="en-US" w:eastAsia="zh-CN"/>
        </w:rPr>
        <w:t>19</w:t>
      </w:r>
      <w:r>
        <w:rPr>
          <w:rFonts w:hint="eastAsia" w:cs="宋体" w:asciiTheme="minorEastAsia" w:hAnsiTheme="minorEastAsia"/>
          <w:bCs/>
          <w:color w:val="auto"/>
          <w:kern w:val="0"/>
          <w:sz w:val="24"/>
          <w:szCs w:val="24"/>
        </w:rPr>
        <w:t>日，</w:t>
      </w:r>
      <w:r>
        <w:rPr>
          <w:rFonts w:hint="eastAsia" w:cs="宋体" w:asciiTheme="minorEastAsia" w:hAnsiTheme="minorEastAsia"/>
          <w:bCs/>
          <w:color w:val="auto"/>
          <w:kern w:val="0"/>
          <w:sz w:val="24"/>
          <w:szCs w:val="24"/>
        </w:rPr>
        <w:t>对苏州震纶棉纺有限公司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苏州震纶棉纺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auto"/>
          <w:kern w:val="0"/>
          <w:sz w:val="24"/>
          <w:szCs w:val="24"/>
        </w:rPr>
      </w:pPr>
      <w:r>
        <w:rPr>
          <w:rFonts w:hint="eastAsia"/>
          <w:color w:val="auto"/>
          <w:sz w:val="24"/>
          <w:szCs w:val="24"/>
        </w:rPr>
        <w:drawing>
          <wp:anchor distT="0" distB="0" distL="114300" distR="114300" simplePos="0" relativeHeight="251670528" behindDoc="0" locked="0" layoutInCell="1" allowOverlap="1">
            <wp:simplePos x="0" y="0"/>
            <wp:positionH relativeFrom="column">
              <wp:posOffset>1389380</wp:posOffset>
            </wp:positionH>
            <wp:positionV relativeFrom="paragraph">
              <wp:posOffset>208280</wp:posOffset>
            </wp:positionV>
            <wp:extent cx="614680" cy="385445"/>
            <wp:effectExtent l="0" t="0" r="0" b="5080"/>
            <wp:wrapNone/>
            <wp:docPr id="4"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auto"/>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ascii="宋体" w:hAnsi="宋体" w:eastAsia="宋体" w:cs="宋体"/>
          <w:color w:val="auto"/>
          <w:kern w:val="0"/>
          <w:szCs w:val="21"/>
        </w:rPr>
        <w:t>日</w:t>
      </w:r>
      <w:r>
        <w:rPr>
          <w:rFonts w:hint="eastAsia" w:ascii="宋体" w:hAnsi="宋体" w:eastAsia="宋体" w:cs="宋体"/>
          <w:color w:val="auto"/>
          <w:kern w:val="0"/>
          <w:szCs w:val="21"/>
        </w:rPr>
        <w:t xml:space="preserve"> </w:t>
      </w:r>
      <w:r>
        <w:rPr>
          <w:rFonts w:ascii="宋体" w:hAnsi="宋体" w:eastAsia="宋体" w:cs="宋体"/>
          <w:color w:val="auto"/>
          <w:kern w:val="0"/>
          <w:szCs w:val="21"/>
        </w:rPr>
        <w:t>期：</w:t>
      </w:r>
      <w:r>
        <w:rPr>
          <w:rFonts w:hint="eastAsia" w:ascii="宋体" w:hAnsi="宋体" w:eastAsia="宋体" w:cs="宋体"/>
          <w:color w:val="auto"/>
          <w:kern w:val="0"/>
          <w:szCs w:val="21"/>
          <w:lang w:val="en-US" w:eastAsia="zh-CN"/>
        </w:rPr>
        <w:t>2021.9.19</w:t>
      </w:r>
    </w:p>
    <w:p>
      <w:pPr>
        <w:widowControl/>
        <w:spacing w:line="360" w:lineRule="auto"/>
        <w:jc w:val="left"/>
        <w:rPr>
          <w:rFonts w:ascii="宋体" w:hAnsi="宋体" w:eastAsia="宋体" w:cs="宋体"/>
          <w:kern w:val="0"/>
          <w:szCs w:val="21"/>
        </w:rPr>
      </w:pPr>
      <w:r>
        <w:rPr>
          <w:rFonts w:hint="eastAsia" w:ascii="宋体" w:hAnsi="宋体" w:eastAsia="宋体"/>
          <w:szCs w:val="21"/>
          <w:lang w:eastAsia="zh-CN"/>
        </w:rPr>
        <w:drawing>
          <wp:anchor distT="0" distB="0" distL="114300" distR="114300" simplePos="0" relativeHeight="251689984" behindDoc="0" locked="0" layoutInCell="1" allowOverlap="1">
            <wp:simplePos x="0" y="0"/>
            <wp:positionH relativeFrom="column">
              <wp:posOffset>1430655</wp:posOffset>
            </wp:positionH>
            <wp:positionV relativeFrom="paragraph">
              <wp:posOffset>260350</wp:posOffset>
            </wp:positionV>
            <wp:extent cx="633095" cy="291465"/>
            <wp:effectExtent l="0" t="0" r="5080" b="3810"/>
            <wp:wrapNone/>
            <wp:docPr id="1" name="图片 2" descr="2fe0e1633fe16412e9f7e0ab26dc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fe0e1633fe16412e9f7e0ab26dc397"/>
                    <pic:cNvPicPr>
                      <a:picLocks noChangeAspect="1"/>
                    </pic:cNvPicPr>
                  </pic:nvPicPr>
                  <pic:blipFill>
                    <a:blip r:embed="rId7"/>
                    <a:stretch>
                      <a:fillRect/>
                    </a:stretch>
                  </pic:blipFill>
                  <pic:spPr>
                    <a:xfrm>
                      <a:off x="0" y="0"/>
                      <a:ext cx="633095" cy="29146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000000"/>
          <w:kern w:val="0"/>
          <w:szCs w:val="21"/>
          <w:lang w:val="en-US"/>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2021.9.19</w:t>
      </w:r>
    </w:p>
    <w:p>
      <w:pPr>
        <w:widowControl/>
        <w:spacing w:line="276" w:lineRule="auto"/>
        <w:ind w:right="945"/>
        <w:jc w:val="left"/>
        <w:rPr>
          <w:rFonts w:ascii="宋体" w:hAnsi="宋体" w:eastAsia="宋体" w:cs="宋体"/>
          <w:kern w:val="0"/>
          <w:szCs w:val="28"/>
        </w:rPr>
      </w:pPr>
    </w:p>
    <w:p>
      <w:pPr>
        <w:widowControl/>
        <w:spacing w:line="276" w:lineRule="auto"/>
        <w:rPr>
          <w:rFonts w:cs="宋体" w:asciiTheme="minorEastAsia" w:hAnsiTheme="minorEastAsia"/>
          <w:bCs/>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F9614"/>
    <w:multiLevelType w:val="singleLevel"/>
    <w:tmpl w:val="4D9F9614"/>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D10308"/>
    <w:rsid w:val="191B0B96"/>
    <w:rsid w:val="19A33E26"/>
    <w:rsid w:val="28594D06"/>
    <w:rsid w:val="2EE4190D"/>
    <w:rsid w:val="3E710F41"/>
    <w:rsid w:val="42B479E0"/>
    <w:rsid w:val="46413740"/>
    <w:rsid w:val="5B6E10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WPS_1601433895</cp:lastModifiedBy>
  <cp:lastPrinted>2017-09-01T06:24:00Z</cp:lastPrinted>
  <dcterms:modified xsi:type="dcterms:W3CDTF">2021-09-19T06:32:37Z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