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9"/>
        <w:gridCol w:w="1251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sz w:val="21"/>
                <w:szCs w:val="21"/>
              </w:rPr>
              <w:t>成都脉通管业有限公司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E：14.02.01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塑料件（板、片、管、壳体）的制造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5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CPVC、MPP电缆保护管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的工艺流程：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领料--配料--搅拌烘干--挤出成型--定径--牵引--冷却--切割--检验--包装--入库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关键过程：挤出成型过程，需严格按照管理规定，防止烫伤、机械伤害。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固废、噪声和潜在火灾，采取分类收集、管理方案和预案措施管理。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机械伤害、火灾、触电，采取制定管理方案控制，潜在火灾采取应急预案并演练方式进行控制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中华人民共和国产品质量法；中华人民共和国环境保护法；中华人民共和国安全生产法；中华人民共和国消防法；中华人民共和国劳动法，埋地排水用硬聚氯乙烯(PVC-U)结构壁管道系统 第1部分：双壁波纹管材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GB/T 18477.1-2007；工业用氯化聚氯乙烯(PVC-C)管道系统 第2部分:管材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 GB/T 18998.2-2003；电力电缆用导管技术条件  第1部分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DLT 802.1-2007；地下通信管道用塑料管道 第1部分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YDT 841.1-2016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检验依据802.3-2007,检验项目:外观，尺寸，密度，环刚度，压扁试验，落锤冲击，维卡软化温度，纵向回缩率，接头密闭性能。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110490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  <w:lang w:val="en-US" w:eastAsia="zh-CN"/>
              </w:rPr>
              <w:t>2021.12.15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151765</wp:posOffset>
                  </wp:positionV>
                  <wp:extent cx="812800" cy="400050"/>
                  <wp:effectExtent l="0" t="0" r="10160" b="11430"/>
                  <wp:wrapNone/>
                  <wp:docPr id="3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sz w:val="22"/>
                <w:szCs w:val="22"/>
                <w:lang w:val="en-US" w:eastAsia="zh-CN"/>
              </w:rPr>
              <w:t>2021.12.15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CFB4979"/>
    <w:rsid w:val="70D30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2021-12-12T02:19:42Z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