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rFonts w:hint="eastAsia"/>
          <w:szCs w:val="44"/>
          <w:u w:val="single"/>
        </w:rPr>
        <w:t>0910-2021-EO</w:t>
      </w:r>
      <w:bookmarkEnd w:id="0"/>
      <w:r>
        <w:rPr>
          <w:rFonts w:hint="eastAsia"/>
          <w:szCs w:val="44"/>
          <w:u w:val="single"/>
        </w:rPr>
        <w:t xml:space="preserve"> 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四川弘毅兴物业管理有限公司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</w:t>
            </w:r>
            <w:bookmarkEnd w:id="4"/>
            <w:r>
              <w:rPr>
                <w:rFonts w:hint="eastAsia"/>
                <w:sz w:val="22"/>
                <w:szCs w:val="22"/>
                <w:lang w:val="en-US" w:eastAsia="zh-CN"/>
              </w:rPr>
              <w:t>10122665314709R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bookmarkStart w:id="19" w:name="_GoBack"/>
            <w:bookmarkEnd w:id="19"/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GB/T 19001-2016 idt ISO 9001:2015标准 (不适用：条款)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Q:65,E:65,O:65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四川弘毅兴物业管理有限公司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许可范围内环境卫生作业（市政设施保洁、道路保洁、雨篦子清掏）、道路环卫清扫保洁、垃圾清运服务所涉及场所的相关环境管理活动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</w:t>
            </w:r>
            <w:bookmarkEnd w:id="16"/>
            <w:r>
              <w:rPr>
                <w:rFonts w:ascii="宋体" w:hAnsi="宋体" w:cs="宋体"/>
                <w:color w:val="000000"/>
                <w:kern w:val="0"/>
                <w:szCs w:val="21"/>
              </w:rPr>
              <w:t>许可范围内环境卫生作业（市政设施保洁、道路保洁、雨篦子清掏）道路环卫清扫保洁、垃圾清运服务所涉及场所的相关职业健康安全管理活动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成都市双流区东升街道花月西街65号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成都市双流区东升街道五洞桥北路一段28号墨香1栋9楼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A44DF"/>
    <w:rsid w:val="1C6F19D1"/>
    <w:rsid w:val="6DAB759B"/>
    <w:rsid w:val="6E815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2021-09-17T03:02:22Z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