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98"/>
        <w:gridCol w:w="1232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四川弘毅兴物业管理有限公司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E：31.04.01;35.16.01;35.16.03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O：31.04.01;35.16.01;35.16.03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毛彦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E:35.16.01,35.16.03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O:35.16.01,35.16.03</w:t>
            </w:r>
          </w:p>
        </w:tc>
        <w:tc>
          <w:tcPr>
            <w:tcW w:w="1720" w:type="dxa"/>
            <w:gridSpan w:val="2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E:31.04.01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O:31.04.01,35.16.01,35.16.03</w:t>
            </w:r>
          </w:p>
        </w:tc>
        <w:tc>
          <w:tcPr>
            <w:tcW w:w="1720" w:type="dxa"/>
            <w:gridSpan w:val="2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37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清</w:t>
            </w:r>
            <w:r>
              <w:rPr>
                <w:rFonts w:hint="eastAsia"/>
                <w:sz w:val="21"/>
                <w:szCs w:val="21"/>
              </w:rPr>
              <w:t>运服务流程：</w:t>
            </w:r>
          </w:p>
          <w:p>
            <w:pPr>
              <w:spacing w:line="240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项目投标策划和获得管理合同——业主交接垃圾桶点位——垃圾清运——业主考核——跟踪改进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清扫保洁服务流程：</w:t>
            </w:r>
          </w:p>
          <w:p>
            <w:pPr>
              <w:spacing w:line="240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项目投标策划和获得管理合同——交接道路段面——道路清扫保洁服务——检查——整改——复检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4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服务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eastAsia" w:ascii="宋体" w:hAnsi="宋体"/>
                <w:sz w:val="21"/>
                <w:szCs w:val="21"/>
              </w:rPr>
              <w:t>为关键过程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也是需确认过程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服务过程风险：服务过程中触电、 中暑、车辆伤害等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</w:rPr>
              <w:t>方案策划、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</w:rPr>
              <w:t>实施过程，依据标准和作业指导书控制。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重要环境因素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/>
                <w:sz w:val="21"/>
                <w:szCs w:val="21"/>
              </w:rPr>
              <w:t>潜在火灾事故发生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/>
                <w:sz w:val="21"/>
                <w:szCs w:val="21"/>
              </w:rPr>
              <w:t>固体废弃物排放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;3）粉尘排放；4）废水</w:t>
            </w:r>
            <w:bookmarkStart w:id="9" w:name="_GoBack"/>
            <w:bookmarkEnd w:id="9"/>
            <w:r>
              <w:rPr>
                <w:rFonts w:hint="eastAsia"/>
                <w:sz w:val="21"/>
                <w:szCs w:val="21"/>
              </w:rPr>
              <w:t>排放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控制措施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/>
                <w:sz w:val="21"/>
                <w:szCs w:val="21"/>
              </w:rPr>
              <w:t>潜在火灾事故发生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环境管理方案、运行控制程序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火灾应急预案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固体废弃物排放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环境管理方案、运行控制程序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ind w:left="0" w:leftChars="0" w:firstLine="0" w:firstLineChars="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粉尘排放：</w:t>
            </w:r>
            <w:r>
              <w:rPr>
                <w:rFonts w:hint="eastAsia"/>
                <w:sz w:val="21"/>
                <w:szCs w:val="21"/>
              </w:rPr>
              <w:t>环境管理方案、运行控制程序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</w:pPr>
            <w:r>
              <w:rPr>
                <w:rFonts w:hint="eastAsia"/>
                <w:sz w:val="21"/>
                <w:szCs w:val="21"/>
              </w:rPr>
              <w:t>噪声排放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环境管理方案、运行控制程序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不可接受风险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火灾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2）意外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伤害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</w:rPr>
              <w:t>触电、交通意外、扬尘吸入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火灾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培训学习及运行控制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2）意外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伤害：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技能训练、管理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及应急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方案、运行控制程序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城市生活垃圾分类及其评价标准(附条文说明)CJJ/T 102-2004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生活垃圾分类标志 GB/T 19095-2008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生活垃圾综合处理与资源利用技术要求GB/T 25180-2010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生活垃圾转运站技术规范 GJJ 47-2006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城市道路清扫保洁质量与评价标准CJJ/T 126-2008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城市水域保洁作业及质量标准CJJ/T 174-2013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auto"/>
                <w:sz w:val="21"/>
                <w:szCs w:val="21"/>
              </w:rPr>
              <w:t>中华人民共和国道路交通安全法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/>
                <w:color w:val="auto"/>
                <w:sz w:val="21"/>
                <w:szCs w:val="21"/>
              </w:rPr>
              <w:t>大气污染物综合排放标准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color w:val="auto"/>
                <w:sz w:val="21"/>
                <w:szCs w:val="21"/>
              </w:rPr>
              <w:t>和合同协议等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</w:rPr>
              <w:t>检验项目：服务质量、及时性、投诉处理满意度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186690</wp:posOffset>
                  </wp:positionV>
                  <wp:extent cx="857250" cy="422275"/>
                  <wp:effectExtent l="0" t="0" r="11430" b="4445"/>
                  <wp:wrapNone/>
                  <wp:docPr id="2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42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922020</wp:posOffset>
                  </wp:positionH>
                  <wp:positionV relativeFrom="paragraph">
                    <wp:posOffset>156845</wp:posOffset>
                  </wp:positionV>
                  <wp:extent cx="495300" cy="342900"/>
                  <wp:effectExtent l="0" t="0" r="7620" b="7620"/>
                  <wp:wrapNone/>
                  <wp:docPr id="24" name="图片 24" descr="cb95774d3eb049e49234ec38bec0a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b95774d3eb049e49234ec38bec0a4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2021.9.15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134620</wp:posOffset>
                  </wp:positionV>
                  <wp:extent cx="812800" cy="400050"/>
                  <wp:effectExtent l="0" t="0" r="10160" b="11430"/>
                  <wp:wrapNone/>
                  <wp:docPr id="1" name="图片 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2021.9.15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87F2C6"/>
    <w:multiLevelType w:val="singleLevel"/>
    <w:tmpl w:val="5287F2C6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6116C4C"/>
    <w:rsid w:val="17C75C7D"/>
    <w:rsid w:val="3E613C9C"/>
    <w:rsid w:val="45012D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2021-09-15T08:16:44Z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