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</w:t>
      </w:r>
      <w:r>
        <w:rPr>
          <w:rFonts w:hint="eastAsia"/>
          <w:b/>
          <w:sz w:val="36"/>
          <w:szCs w:val="36"/>
          <w:lang w:val="en-US" w:eastAsia="zh-CN"/>
        </w:rPr>
        <w:t>织</w:t>
      </w:r>
      <w:bookmarkStart w:id="0" w:name="组织名称"/>
      <w:r>
        <w:rPr>
          <w:rFonts w:hint="eastAsia"/>
          <w:b/>
          <w:sz w:val="36"/>
          <w:szCs w:val="36"/>
          <w:u w:val="single"/>
          <w:lang w:val="en-US" w:eastAsia="zh-CN"/>
        </w:rPr>
        <w:t>四川弘毅兴物业管理有限公司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6" w:name="_GoBack"/>
      <w:bookmarkEnd w:id="6"/>
      <w:r>
        <w:rPr>
          <w:rFonts w:hint="eastAsia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2530" w:firstLineChars="70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四川弘毅兴物业管理有限公司（盖章）</w:t>
      </w:r>
    </w:p>
    <w:p>
      <w:pPr>
        <w:ind w:firstLine="3975" w:firstLineChars="110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7D02EC"/>
    <w:rsid w:val="69C8695D"/>
    <w:rsid w:val="79E015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2021-09-16T08:58:14Z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