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10"/>
        <w:gridCol w:w="900"/>
        <w:gridCol w:w="1875"/>
        <w:gridCol w:w="1230"/>
        <w:gridCol w:w="5"/>
        <w:gridCol w:w="2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28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汉源县鑫馨商贸有限责任公司</w:t>
            </w:r>
            <w:bookmarkEnd w:id="7"/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Q：29.14.01;29.14.02;29.14.07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E：29.14.01;29.14.02;29.14.07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O：29.14.01;29.14.02;29.14.07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29.14.01;29.14.02;29.14.07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9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90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市场研究---签订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---产品采购---交付---售后服务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销售过程为特殊过程，通过风险控制措施/特殊过程确认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重要环境因素：潜在火灾、固体废弃（含危废）物排放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不可接受风险：潜在火灾、触电、交通事故、物体打击、新冠病毒肺炎感染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20"/>
              </w:rPr>
              <w:t>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</w:t>
            </w:r>
            <w:r>
              <w:rPr>
                <w:rFonts w:hint="eastAsia"/>
                <w:b/>
                <w:sz w:val="20"/>
                <w:lang w:val="en-US" w:eastAsia="zh-CN"/>
              </w:rPr>
              <w:t>GB/T317-2018白砂糖,GB2716-2018植物油、GB/T5461-2016食用盐、GB2707-2016食品安全国家标准鲜（冻）畜、禽产品</w:t>
            </w:r>
            <w:r>
              <w:rPr>
                <w:rFonts w:hint="eastAsia"/>
                <w:b/>
                <w:sz w:val="20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提供第三方产品检验报告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139700</wp:posOffset>
                  </wp:positionV>
                  <wp:extent cx="401955" cy="361950"/>
                  <wp:effectExtent l="0" t="0" r="9525" b="381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0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510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127000</wp:posOffset>
                  </wp:positionV>
                  <wp:extent cx="401955" cy="361950"/>
                  <wp:effectExtent l="0" t="0" r="9525" b="381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2021.9.14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EC0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2021-09-15T01:19:53Z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