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0972-2021-EO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汉源县鑫馨商贸有限责任公司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2021年09月12日 上午至2021年09月12日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2018-N1EMS-1230067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E:29.14.01,29.14.02,29.14.07</w:t>
            </w:r>
          </w:p>
          <w:p>
            <w:pPr>
              <w:spacing w:line="240" w:lineRule="exact"/>
              <w:jc w:val="center"/>
              <w:rPr>
                <w:b/>
                <w:color w:val="000000"/>
                <w:szCs w:val="21"/>
              </w:rPr>
            </w:pPr>
            <w:r>
              <w:rPr>
                <w:b/>
                <w:color w:val="000000"/>
                <w:szCs w:val="21"/>
              </w:rPr>
              <w:t>O:29.14.01,29.14.02,29.14.07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汉源县鑫馨商贸有限责任公司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汉源县富林镇江汉大道四段52地块财富商业中心1幢2层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625300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汉源县富林镇江汉大道四段52地块财富商业中心1幢2层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625300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阮毅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初级农产品（果蔬、冷鲜肉类、禽蛋）、预包装食品、散装食品的销售（限许可范围内）（不含超市零售）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cs="宋体"/>
                <w:color w:val="000000"/>
                <w:szCs w:val="21"/>
              </w:rPr>
              <w:t>市场研究---签订</w:t>
            </w:r>
            <w:r>
              <w:rPr>
                <w:rFonts w:hint="eastAsia" w:ascii="宋体" w:hAnsi="宋体" w:cs="宋体"/>
                <w:color w:val="000000"/>
                <w:szCs w:val="21"/>
                <w:lang w:eastAsia="zh-CN"/>
              </w:rPr>
              <w:t>合同</w:t>
            </w:r>
            <w:r>
              <w:rPr>
                <w:rFonts w:hint="eastAsia" w:ascii="宋体" w:hAnsi="宋体" w:cs="宋体"/>
                <w:color w:val="000000"/>
                <w:szCs w:val="21"/>
              </w:rPr>
              <w:t>---产品采购---交付---售后服务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初级农产品（果蔬、冷鲜肉类、禽蛋）、预包装食品、散装食品的销售（限许可范围内）（不含超市零售）所涉及场所的相关环境管理活动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初级农产品（果蔬、冷鲜肉类、禽蛋）、预包装食品、散装食品的销售（限许可范围内）（不含超市零售）所涉及场所的相关职业健康安全管理活动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19"/>
        <w:gridCol w:w="95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519"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5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汉源县鑫馨商贸有限责任公司</w:t>
            </w:r>
            <w:r>
              <w:rPr>
                <w:rFonts w:hint="eastAsia" w:ascii="宋体"/>
                <w:b/>
                <w:color w:val="000000"/>
                <w:szCs w:val="21"/>
                <w:lang w:val="en-US" w:eastAsia="zh-CN"/>
              </w:rPr>
              <w:t>/</w:t>
            </w:r>
            <w:r>
              <w:rPr>
                <w:rFonts w:ascii="宋体"/>
                <w:b/>
                <w:color w:val="000000"/>
                <w:szCs w:val="21"/>
              </w:rPr>
              <w:t>汉源县富林镇江汉大道四段52地块财富商业中心1幢2层</w:t>
            </w:r>
          </w:p>
        </w:tc>
        <w:tc>
          <w:tcPr>
            <w:tcW w:w="2267" w:type="dxa"/>
          </w:tcPr>
          <w:p>
            <w:pPr>
              <w:spacing w:before="40" w:after="40"/>
              <w:rPr>
                <w:rFonts w:eastAsia="黑体"/>
                <w:szCs w:val="21"/>
                <w:lang w:val="de-DE" w:eastAsia="ja-JP"/>
              </w:rPr>
            </w:pPr>
            <w:r>
              <w:rPr>
                <w:rFonts w:ascii="宋体"/>
                <w:b/>
                <w:color w:val="000000"/>
                <w:szCs w:val="21"/>
              </w:rPr>
              <w:t>汉源县富林镇江汉大道四段52地块财富商业中心1幢2层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519" w:type="dxa"/>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初级农产品（果蔬、冷鲜肉类、禽蛋）、预包装食品、散装食品的销售（限许可范围内）（不含超市零售）所涉及场所的相关环境管理活动</w:t>
            </w:r>
          </w:p>
        </w:tc>
        <w:tc>
          <w:tcPr>
            <w:tcW w:w="95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ascii="宋体"/>
                <w:b/>
                <w:color w:val="000000"/>
                <w:szCs w:val="21"/>
              </w:rPr>
              <w:t>汉源县鑫馨商贸有限责任公司</w:t>
            </w:r>
            <w:r>
              <w:rPr>
                <w:rFonts w:hint="eastAsia" w:ascii="宋体"/>
                <w:b/>
                <w:color w:val="000000"/>
                <w:szCs w:val="21"/>
                <w:lang w:val="en-US" w:eastAsia="zh-CN"/>
              </w:rPr>
              <w:t>/</w:t>
            </w:r>
            <w:r>
              <w:rPr>
                <w:rFonts w:ascii="宋体"/>
                <w:b/>
                <w:color w:val="000000"/>
                <w:szCs w:val="21"/>
              </w:rPr>
              <w:t>汉源县富林镇江汉大道四段52地块财富商业中心1幢2层</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汉源县富林镇江汉大道四段52地块财富商业中心1幢2层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30</w:t>
            </w:r>
          </w:p>
        </w:tc>
        <w:tc>
          <w:tcPr>
            <w:tcW w:w="2519" w:type="dxa"/>
            <w:vAlign w:val="center"/>
          </w:tcPr>
          <w:p>
            <w:pPr>
              <w:spacing w:line="400" w:lineRule="exact"/>
              <w:rPr>
                <w:rFonts w:ascii="宋体" w:hAnsi="宋体" w:eastAsia="宋体" w:cs="Times New Roman"/>
                <w:b/>
                <w:color w:val="000000"/>
                <w:kern w:val="2"/>
                <w:sz w:val="21"/>
                <w:szCs w:val="21"/>
                <w:lang w:val="en-US" w:eastAsia="ja-JP" w:bidi="ar-SA"/>
              </w:rPr>
            </w:pPr>
            <w:r>
              <w:t>初级农产品（果蔬、冷鲜肉类、禽蛋）、预包装食品、散装食品的销售（限许可范围内）（不含超市零售）所涉及场所的相关职业健康安全管理活动</w:t>
            </w:r>
          </w:p>
        </w:tc>
        <w:tc>
          <w:tcPr>
            <w:tcW w:w="95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19" w:type="dxa"/>
            <w:vAlign w:val="center"/>
          </w:tcPr>
          <w:p>
            <w:pPr>
              <w:spacing w:before="40" w:after="40"/>
              <w:rPr>
                <w:rFonts w:eastAsia="黑体"/>
                <w:szCs w:val="21"/>
                <w:lang w:eastAsia="ja-JP"/>
              </w:rPr>
            </w:pPr>
          </w:p>
        </w:tc>
        <w:tc>
          <w:tcPr>
            <w:tcW w:w="95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19" w:type="dxa"/>
            <w:vAlign w:val="center"/>
          </w:tcPr>
          <w:p>
            <w:pPr>
              <w:spacing w:before="40" w:after="40"/>
              <w:rPr>
                <w:rFonts w:eastAsia="黑体"/>
                <w:szCs w:val="21"/>
                <w:lang w:eastAsia="ja-JP"/>
              </w:rPr>
            </w:pPr>
          </w:p>
        </w:tc>
        <w:tc>
          <w:tcPr>
            <w:tcW w:w="95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19" w:type="dxa"/>
            <w:vAlign w:val="center"/>
          </w:tcPr>
          <w:p>
            <w:pPr>
              <w:spacing w:before="40" w:after="40"/>
              <w:rPr>
                <w:rFonts w:eastAsia="黑体"/>
                <w:szCs w:val="21"/>
                <w:lang w:eastAsia="ja-JP"/>
              </w:rPr>
            </w:pPr>
          </w:p>
        </w:tc>
        <w:tc>
          <w:tcPr>
            <w:tcW w:w="95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hAnsi="宋体" w:eastAsia="Times New Roman" w:cs="Times New Roman"/>
                <w:b/>
                <w:color w:val="000000"/>
                <w:kern w:val="2"/>
                <w:sz w:val="21"/>
                <w:szCs w:val="21"/>
                <w:lang w:val="de-DE" w:eastAsia="de-DE"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19</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13-14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2021-09-12</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初级农产品（果蔬、冷鲜肉类、禽蛋）、预包装食品、散装食品的销售（限许可范围内）（不含超市零售）所涉及场所的相关环境管理活动</w:t>
            </w:r>
          </w:p>
        </w:tc>
        <w:tc>
          <w:tcPr>
            <w:tcW w:w="1541" w:type="dxa"/>
            <w:vAlign w:val="center"/>
          </w:tcPr>
          <w:p>
            <w:pPr>
              <w:spacing w:line="400" w:lineRule="exact"/>
              <w:rPr>
                <w:rFonts w:ascii="宋体" w:hAnsi="宋体"/>
                <w:b/>
                <w:color w:val="000000"/>
                <w:szCs w:val="21"/>
              </w:rPr>
            </w:pPr>
            <w:r>
              <w:t>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初级农产品（果蔬、冷鲜肉类、禽蛋）、预包装食品、散装食品的销售（限许可范围内）（不含超市零售）所涉及场所的相关职业健康安全管理活动</w:t>
            </w:r>
          </w:p>
        </w:tc>
        <w:tc>
          <w:tcPr>
            <w:tcW w:w="1541" w:type="dxa"/>
            <w:vAlign w:val="center"/>
          </w:tcPr>
          <w:p>
            <w:pPr>
              <w:spacing w:line="400" w:lineRule="exact"/>
              <w:rPr>
                <w:rFonts w:ascii="宋体" w:hAnsi="宋体"/>
                <w:b/>
                <w:color w:val="000000"/>
                <w:szCs w:val="21"/>
              </w:rPr>
            </w:pPr>
            <w:r>
              <w:t>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83" w:firstLineChars="400"/>
        <w:rPr>
          <w:rFonts w:ascii="宋体"/>
          <w:b/>
          <w:color w:val="000000"/>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1699260</wp:posOffset>
            </wp:positionH>
            <wp:positionV relativeFrom="paragraph">
              <wp:posOffset>13335</wp:posOffset>
            </wp:positionV>
            <wp:extent cx="621030" cy="389255"/>
            <wp:effectExtent l="0" t="0" r="3810"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7" w:firstLineChars="800"/>
              <w:jc w:val="left"/>
              <w:rPr>
                <w:rFonts w:ascii="宋体" w:hAnsi="宋体"/>
                <w:b/>
                <w:bCs/>
                <w:color w:val="000000"/>
                <w:spacing w:val="-8"/>
                <w:szCs w:val="21"/>
              </w:rPr>
            </w:pPr>
            <w:r>
              <w:rPr>
                <w:rFonts w:hint="eastAsia"/>
                <w:b/>
                <w:sz w:val="22"/>
                <w:szCs w:val="22"/>
              </w:rPr>
              <w:drawing>
                <wp:anchor distT="0" distB="0" distL="114300" distR="114300" simplePos="0" relativeHeight="251662336" behindDoc="1" locked="0" layoutInCell="1" allowOverlap="1">
                  <wp:simplePos x="0" y="0"/>
                  <wp:positionH relativeFrom="column">
                    <wp:posOffset>708660</wp:posOffset>
                  </wp:positionH>
                  <wp:positionV relativeFrom="paragraph">
                    <wp:posOffset>161290</wp:posOffset>
                  </wp:positionV>
                  <wp:extent cx="621030" cy="389255"/>
                  <wp:effectExtent l="0" t="0" r="3810"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2021年9月12日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2021年9月12日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bookmarkStart w:id="36" w:name="_GoBack"/>
            <w:bookmarkEnd w:id="36"/>
            <w:r>
              <w:rPr>
                <w:rFonts w:hint="eastAsia"/>
                <w:b/>
                <w:sz w:val="22"/>
                <w:szCs w:val="22"/>
              </w:rPr>
              <w:drawing>
                <wp:anchor distT="0" distB="0" distL="114300" distR="114300" simplePos="0" relativeHeight="251663360" behindDoc="1" locked="0" layoutInCell="1" allowOverlap="1">
                  <wp:simplePos x="0" y="0"/>
                  <wp:positionH relativeFrom="column">
                    <wp:posOffset>461010</wp:posOffset>
                  </wp:positionH>
                  <wp:positionV relativeFrom="paragraph">
                    <wp:posOffset>4445</wp:posOffset>
                  </wp:positionV>
                  <wp:extent cx="621030" cy="389255"/>
                  <wp:effectExtent l="0" t="0" r="3810"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p>
          <w:p>
            <w:pPr>
              <w:spacing w:line="280" w:lineRule="exact"/>
              <w:rPr>
                <w:rFonts w:hint="default"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2A36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2021-09-14T17:24:07Z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