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1201"/>
        <w:gridCol w:w="35"/>
        <w:gridCol w:w="583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汉源县鑫馨商贸有限责任公司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汉源县富林镇江汉大道四段52地块财富商业中心1幢2层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汉源县富林镇江汉大道四段52地块财富商业中心1幢2层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0972-2021-EO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王瑞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18829841889</w:t>
            </w:r>
            <w:bookmarkEnd w:id="12"/>
          </w:p>
        </w:tc>
        <w:tc>
          <w:tcPr>
            <w:tcW w:w="6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1874952083@qq.com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bookmarkStart w:id="14" w:name="管理者代表"/>
            <w:r>
              <w:t>阮毅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3"/>
            <w:vAlign w:val="center"/>
          </w:tcPr>
          <w:p>
            <w:bookmarkStart w:id="15" w:name="管代电话"/>
            <w:bookmarkEnd w:id="15"/>
          </w:p>
        </w:tc>
        <w:tc>
          <w:tcPr>
            <w:tcW w:w="618" w:type="dxa"/>
            <w:gridSpan w:val="2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E:一阶段现场,O:一阶段现场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现场审核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远程审核</w:t>
            </w:r>
            <w:bookmarkStart w:id="17" w:name="非现场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□非现场  ■现场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0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7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□网络□智能手机□台式电脑□笔记本电脑□录像机□照相机□可穿戴设备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>
            <w:bookmarkStart w:id="18" w:name="审核范围"/>
            <w:r>
              <w:t>E：初级农产品（果蔬、冷鲜肉类、禽蛋）、预包装食品、散装食品的销售（限许可范围内）（不含超市零售）所涉及场所的相关环境管理活动</w:t>
            </w:r>
          </w:p>
          <w:p>
            <w:r>
              <w:t>O：初级农产品（果蔬、冷鲜肉类、禽蛋）、预包装食品、散装食品的销售（限许可范围内）（不含超市零售）所涉及场所的相关职业健康安全管理活动</w:t>
            </w:r>
            <w:bookmarkEnd w:id="18"/>
          </w:p>
        </w:tc>
        <w:tc>
          <w:tcPr>
            <w:tcW w:w="1201" w:type="dxa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4"/>
            <w:vAlign w:val="center"/>
          </w:tcPr>
          <w:p>
            <w:bookmarkStart w:id="19" w:name="专业代码"/>
            <w:r>
              <w:t>E：29.14.01;29.14.02;29.14.07</w:t>
            </w:r>
          </w:p>
          <w:p>
            <w:r>
              <w:t>O：29.14.01;29.14.02;29.14.07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0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1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3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5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6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7" w:name="审核日期"/>
            <w:r>
              <w:rPr>
                <w:rFonts w:hint="eastAsia"/>
                <w:b/>
                <w:sz w:val="21"/>
                <w:szCs w:val="21"/>
              </w:rPr>
              <w:t>2021年09月12日 上午至2021年09月12日 下午</w:t>
            </w:r>
            <w:bookmarkEnd w:id="27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8" w:name="审核天数"/>
            <w:r>
              <w:rPr>
                <w:rFonts w:hint="eastAsia"/>
                <w:b/>
                <w:sz w:val="21"/>
                <w:szCs w:val="21"/>
              </w:rPr>
              <w:t>1.0</w:t>
            </w:r>
            <w:bookmarkEnd w:id="28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1549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71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杨珍全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2018-N1EMS-1230067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2021-N1OHSMS-2230067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E:29.14.01,29.14.02,29.14.07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O:29.14.01,29.14.02,29.14.07</w:t>
            </w:r>
          </w:p>
        </w:tc>
        <w:tc>
          <w:tcPr>
            <w:tcW w:w="71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1549" w:type="dxa"/>
            <w:gridSpan w:val="3"/>
            <w:vAlign w:val="center"/>
          </w:tcPr>
          <w:p/>
        </w:tc>
        <w:tc>
          <w:tcPr>
            <w:tcW w:w="712" w:type="dxa"/>
            <w:gridSpan w:val="2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1549" w:type="dxa"/>
            <w:gridSpan w:val="3"/>
            <w:vAlign w:val="center"/>
          </w:tcPr>
          <w:p/>
        </w:tc>
        <w:tc>
          <w:tcPr>
            <w:tcW w:w="712" w:type="dxa"/>
            <w:gridSpan w:val="2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1549" w:type="dxa"/>
            <w:gridSpan w:val="3"/>
            <w:vAlign w:val="center"/>
          </w:tcPr>
          <w:p/>
        </w:tc>
        <w:tc>
          <w:tcPr>
            <w:tcW w:w="712" w:type="dxa"/>
            <w:gridSpan w:val="2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1549" w:type="dxa"/>
            <w:gridSpan w:val="3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712" w:type="dxa"/>
            <w:gridSpan w:val="2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1549" w:type="dxa"/>
            <w:gridSpan w:val="3"/>
            <w:vAlign w:val="center"/>
          </w:tcPr>
          <w:p/>
        </w:tc>
        <w:tc>
          <w:tcPr>
            <w:tcW w:w="712" w:type="dxa"/>
            <w:gridSpan w:val="2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1549" w:type="dxa"/>
            <w:gridSpan w:val="3"/>
            <w:vAlign w:val="center"/>
          </w:tcPr>
          <w:p/>
        </w:tc>
        <w:tc>
          <w:tcPr>
            <w:tcW w:w="712" w:type="dxa"/>
            <w:gridSpan w:val="2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29" w:name="总组长Add1"/>
            <w:r>
              <w:rPr>
                <w:sz w:val="21"/>
                <w:szCs w:val="21"/>
              </w:rPr>
              <w:t>杨珍全</w:t>
            </w:r>
            <w:bookmarkEnd w:id="29"/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2021.9.11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89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2021年9月12日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8：30—9：00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restart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9：</w:t>
            </w:r>
            <w:r>
              <w:rPr>
                <w:rFonts w:hint="eastAsia"/>
                <w:b/>
                <w:sz w:val="20"/>
                <w:lang w:val="en-US" w:eastAsia="zh-CN"/>
              </w:rPr>
              <w:t>00-17：00（含中午午休午餐1小时）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tcBorders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tcBorders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tcBorders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tcBorders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查看地理位置图、污水管网图（适用时）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>-</w:t>
            </w:r>
            <w:r>
              <w:rPr>
                <w:rFonts w:hint="eastAsia"/>
                <w:szCs w:val="18"/>
              </w:rPr>
              <w:t>了解主要资源和能源使用种类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查看环境因素的识别和评价程序合理性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了解重要环境因素的和控制措施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-了解适用的环境法律和其他要求的获取、识别程序实施情况和合规性评价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-查看合规性证明（9</w:t>
            </w:r>
            <w:r>
              <w:rPr>
                <w:szCs w:val="18"/>
              </w:rPr>
              <w:t>8</w:t>
            </w:r>
            <w:r>
              <w:rPr>
                <w:rFonts w:hint="eastAsia"/>
                <w:szCs w:val="18"/>
              </w:rPr>
              <w:t>年后新扩建的环评验收、环境监测报告）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-了解危险废弃物的处置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</w:t>
            </w:r>
            <w:r>
              <w:rPr>
                <w:szCs w:val="18"/>
              </w:rPr>
              <w:t>应急准备和响应情况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>查看《排污许可证》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tcBorders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观察基础设施（环保设备）运行完好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观察环境相关的监视和测量设备的种类并了解检定/校准情况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观察总排口是否存在明显违规现象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tcBorders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-查看危险源的辨识和评价程序合理性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-了解重要危险源的辨识和控制措施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了解适用的职业健康安全法律和其他要求的获取、识别程序实施情况和合规性评价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-查看合规性证明（安全评估、职业病评估、作业场所监测、）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-了解三级安全教育的实施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-了解职业病体检的情况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</w:t>
            </w:r>
            <w:r>
              <w:rPr>
                <w:szCs w:val="18"/>
              </w:rPr>
              <w:t>应急准备和响应情况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tcBorders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/>
              </w:rPr>
            </w:pP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观察基础设施完好并运行（安全装置/手持电动工具等）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观察职业健康安全相关的监视和测量设备的种类并了解检定/校准情况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观察员工劳保用品的佩戴情况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了解是否存在室外作业的情况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17：00-17：30</w:t>
            </w:r>
            <w:bookmarkStart w:id="30" w:name="_GoBack"/>
            <w:bookmarkEnd w:id="30"/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杨珍全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注：根据项目涉及的体系选择上述内容；可将</w:t>
      </w:r>
      <w:r>
        <w:rPr>
          <w:rFonts w:hint="eastAsia"/>
          <w:b/>
          <w:color w:val="FF0000"/>
          <w:sz w:val="28"/>
          <w:szCs w:val="28"/>
        </w:rPr>
        <w:t>无关的</w:t>
      </w:r>
      <w:r>
        <w:rPr>
          <w:rFonts w:hint="eastAsia"/>
          <w:b/>
          <w:sz w:val="28"/>
          <w:szCs w:val="28"/>
        </w:rPr>
        <w:t>体系内容</w:t>
      </w:r>
      <w:r>
        <w:rPr>
          <w:rFonts w:hint="eastAsia"/>
          <w:b/>
          <w:color w:val="FF0000"/>
          <w:sz w:val="28"/>
          <w:szCs w:val="28"/>
        </w:rPr>
        <w:t>删除</w:t>
      </w:r>
      <w:r>
        <w:rPr>
          <w:rFonts w:hint="eastAsia"/>
          <w:b/>
          <w:sz w:val="28"/>
          <w:szCs w:val="28"/>
        </w:rPr>
        <w:t>！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若是全日审核，请明确午餐时间！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pict>
        <v:shape id="_x0000_s2049" o:spid="_x0000_s2049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5E71ED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550</Words>
  <Characters>3139</Characters>
  <Lines>26</Lines>
  <Paragraphs>7</Paragraphs>
  <TotalTime>1</TotalTime>
  <ScaleCrop>false</ScaleCrop>
  <LinksUpToDate>false</LinksUpToDate>
  <CharactersWithSpaces>3682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way一直都在</cp:lastModifiedBy>
  <cp:lastPrinted>2019-03-27T03:10:00Z</cp:lastPrinted>
  <dcterms:modified xsi:type="dcterms:W3CDTF">2021-09-13T15:10:47Z</dcterms:modified>
  <cp:revision>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2052-11.1.0.10700</vt:lpwstr>
  </property>
</Properties>
</file>