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624"/>
        <w:gridCol w:w="681"/>
        <w:gridCol w:w="1177"/>
        <w:gridCol w:w="589"/>
        <w:gridCol w:w="564"/>
        <w:gridCol w:w="202"/>
        <w:gridCol w:w="771"/>
        <w:gridCol w:w="300"/>
        <w:gridCol w:w="590"/>
        <w:gridCol w:w="555"/>
        <w:gridCol w:w="646"/>
        <w:gridCol w:w="618"/>
        <w:gridCol w:w="13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重庆市涪陵区滨江大道二段6号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重庆市涪陵区滨江大道二段6号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0950-2021-E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赵培宇</w:t>
            </w:r>
            <w:bookmarkStart w:id="28" w:name="_GoBack"/>
            <w:bookmarkEnd w:id="2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023-85677777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2" w:name="管理者代表"/>
            <w:r>
              <w:rPr>
                <w:rFonts w:hint="eastAsia"/>
                <w:sz w:val="21"/>
                <w:szCs w:val="21"/>
              </w:rPr>
              <w:t>朱仁蓉</w:t>
            </w:r>
            <w:bookmarkEnd w:id="12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6" w:name="审核范围"/>
            <w:r>
              <w:t>许可范围内的酒店经营管理（住宿、餐饮），物业管理及相关的环境管理活动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7" w:name="专业代码"/>
            <w:r>
              <w:t>30.01.00;30.05.00;35.15.00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2021年09月11日 上午至2021年09月11日 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2018-N1EMS-1230067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30.01.00,30.05.00,35.15.00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19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2330" w:type="dxa"/>
            <w:gridSpan w:val="3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401" w:type="dxa"/>
            <w:gridSpan w:val="3"/>
            <w:vAlign w:val="center"/>
          </w:tcPr>
          <w:p/>
        </w:tc>
        <w:tc>
          <w:tcPr>
            <w:tcW w:w="10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6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4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7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19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1766" w:type="dxa"/>
            <w:gridSpan w:val="2"/>
            <w:vAlign w:val="center"/>
          </w:tcPr>
          <w:p/>
        </w:tc>
        <w:tc>
          <w:tcPr>
            <w:tcW w:w="1537" w:type="dxa"/>
            <w:gridSpan w:val="3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401" w:type="dxa"/>
            <w:gridSpan w:val="3"/>
            <w:vAlign w:val="center"/>
          </w:tcPr>
          <w:p/>
        </w:tc>
        <w:tc>
          <w:tcPr>
            <w:tcW w:w="10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19" w:type="dxa"/>
            <w:gridSpan w:val="2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1766" w:type="dxa"/>
            <w:gridSpan w:val="2"/>
            <w:vAlign w:val="center"/>
          </w:tcPr>
          <w:p/>
        </w:tc>
        <w:tc>
          <w:tcPr>
            <w:tcW w:w="1537" w:type="dxa"/>
            <w:gridSpan w:val="3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401" w:type="dxa"/>
            <w:gridSpan w:val="3"/>
            <w:vAlign w:val="center"/>
          </w:tcPr>
          <w:p/>
        </w:tc>
        <w:tc>
          <w:tcPr>
            <w:tcW w:w="10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杨珍全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2021年09月11日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（午餐时间12：00-13：00）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r>
              <w:rPr>
                <w:rFonts w:hint="eastAsia"/>
                <w:color w:val="000000" w:themeColor="text1"/>
              </w:rPr>
              <w:t>（营业执照、生产（安全）许可证、行业许可证、3C证书等</w:t>
            </w:r>
            <w:r>
              <w:rPr>
                <w:rFonts w:hint="eastAsia"/>
                <w:color w:val="000000" w:themeColor="text1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</w:rPr>
              <w:t>原件</w:t>
            </w:r>
            <w:r>
              <w:rPr>
                <w:rFonts w:hint="eastAsia"/>
                <w:color w:val="000000" w:themeColor="text1"/>
              </w:rPr>
              <w:t>和复</w:t>
            </w:r>
            <w:r>
              <w:rPr>
                <w:rFonts w:hint="eastAsia"/>
              </w:rPr>
              <w:t>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</w:t>
      </w:r>
      <w:r>
        <w:rPr>
          <w:rFonts w:hint="eastAsia"/>
          <w:b/>
          <w:color w:val="000000" w:themeColor="text1"/>
          <w:sz w:val="28"/>
          <w:szCs w:val="28"/>
        </w:rPr>
        <w:t>选择上述内容；可将无关的体系内容删除！</w:t>
      </w:r>
    </w:p>
    <w:p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309D5"/>
    <w:rsid w:val="2B8F3827"/>
    <w:rsid w:val="3CDC1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2021-09-22T06:41:50Z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