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bCs/>
          <w:sz w:val="32"/>
          <w:szCs w:val="32"/>
        </w:rPr>
      </w:pPr>
      <w:r>
        <w:rPr>
          <w:rFonts w:hint="eastAsia" w:asciiTheme="majorEastAsia" w:hAnsiTheme="majorEastAsia" w:eastAsiaTheme="majorEastAsia" w:cstheme="majorEastAsia"/>
          <w:bCs/>
          <w:sz w:val="32"/>
          <w:szCs w:val="32"/>
        </w:rPr>
        <w:t>一阶段审核计划</w:t>
      </w:r>
    </w:p>
    <w:tbl>
      <w:tblPr>
        <w:tblStyle w:val="5"/>
        <w:tblW w:w="1022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194"/>
        <w:gridCol w:w="301"/>
        <w:gridCol w:w="851"/>
        <w:gridCol w:w="567"/>
        <w:gridCol w:w="1064"/>
        <w:gridCol w:w="1355"/>
        <w:gridCol w:w="319"/>
        <w:gridCol w:w="97"/>
        <w:gridCol w:w="355"/>
        <w:gridCol w:w="300"/>
        <w:gridCol w:w="277"/>
        <w:gridCol w:w="313"/>
        <w:gridCol w:w="555"/>
        <w:gridCol w:w="646"/>
        <w:gridCol w:w="618"/>
        <w:gridCol w:w="129"/>
        <w:gridCol w:w="10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hint="eastAsia" w:eastAsia="宋体"/>
                <w:sz w:val="21"/>
                <w:szCs w:val="21"/>
                <w:lang w:eastAsia="zh-CN"/>
              </w:rPr>
            </w:pPr>
            <w:bookmarkStart w:id="0" w:name="组织名称"/>
            <w:r>
              <w:rPr>
                <w:sz w:val="21"/>
                <w:szCs w:val="21"/>
              </w:rPr>
              <w:t>南京正晴和餐饮管理有限公司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南京市鼓楼区黑龙江路33号301室、401室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生产地址"/>
            <w:r>
              <w:rPr>
                <w:rFonts w:hint="eastAsia"/>
                <w:sz w:val="21"/>
                <w:szCs w:val="21"/>
                <w:lang w:val="en-US" w:eastAsia="zh-CN"/>
              </w:rPr>
              <w:t>江苏省</w:t>
            </w:r>
            <w:r>
              <w:rPr>
                <w:sz w:val="21"/>
                <w:szCs w:val="21"/>
              </w:rPr>
              <w:t>南京市鼓楼区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中央门街道</w:t>
            </w:r>
            <w:r>
              <w:rPr>
                <w:sz w:val="21"/>
                <w:szCs w:val="21"/>
              </w:rPr>
              <w:t>黑龙江路33号301室、401室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0971-2021-F</w:t>
            </w:r>
            <w:bookmarkEnd w:id="3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22" w:type="dxa"/>
            <w:gridSpan w:val="7"/>
            <w:vAlign w:val="center"/>
          </w:tcPr>
          <w:p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□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■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69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高云</w:t>
            </w:r>
            <w:bookmarkEnd w:id="11"/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17366218782</w:t>
            </w:r>
            <w:bookmarkEnd w:id="12"/>
          </w:p>
        </w:tc>
        <w:tc>
          <w:tcPr>
            <w:tcW w:w="618" w:type="dxa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13" w:type="dxa"/>
            <w:gridSpan w:val="2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496917898@qq.com</w:t>
            </w:r>
            <w:bookmarkEnd w:id="1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837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4" w:name="管理者代表"/>
            <w:r>
              <w:t>高云</w:t>
            </w:r>
            <w:bookmarkEnd w:id="14"/>
            <w:r>
              <w:rPr>
                <w:rFonts w:hint="eastAsia"/>
                <w:lang w:eastAsia="zh-CN"/>
              </w:rPr>
              <w:t>（</w:t>
            </w:r>
            <w:r>
              <w:rPr>
                <w:rFonts w:hint="eastAsia"/>
                <w:lang w:val="en-US" w:eastAsia="zh-CN"/>
              </w:rPr>
              <w:t>管理者代表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1071" w:type="dxa"/>
            <w:gridSpan w:val="4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791" w:type="dxa"/>
            <w:gridSpan w:val="4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bookmarkStart w:id="15" w:name="管代电话"/>
            <w:bookmarkEnd w:id="15"/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618" w:type="dxa"/>
            <w:vMerge w:val="continue"/>
            <w:vAlign w:val="center"/>
          </w:tcPr>
          <w:p/>
        </w:tc>
        <w:tc>
          <w:tcPr>
            <w:tcW w:w="1213" w:type="dxa"/>
            <w:gridSpan w:val="2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审核目的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1、了解组织的基本情况（现场分布、产品和生产工艺）。</w:t>
            </w:r>
          </w:p>
          <w:p>
            <w:pPr>
              <w:ind w:left="316" w:hanging="316" w:hangingChars="150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>
            <w:r>
              <w:rPr>
                <w:rFonts w:hint="eastAsia" w:ascii="宋体" w:hAnsi="宋体"/>
                <w:b/>
                <w:sz w:val="21"/>
                <w:szCs w:val="21"/>
              </w:rPr>
              <w:t>3、确认审核范围和认证范围。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审核类型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一阶段现场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696" w:type="dxa"/>
            <w:gridSpan w:val="3"/>
          </w:tcPr>
          <w:p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■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现场审核</w:t>
            </w:r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远程审核</w:t>
            </w:r>
            <w:bookmarkStart w:id="17" w:name="非现场"/>
            <w:r>
              <w:rPr>
                <w:rFonts w:hint="eastAsia" w:ascii="宋体" w:hAnsi="宋体" w:cs="宋体"/>
                <w:color w:val="000000"/>
                <w:kern w:val="0"/>
                <w:szCs w:val="24"/>
              </w:rPr>
              <w:t>□非现场  □现场</w:t>
            </w:r>
            <w:bookmarkEnd w:id="17"/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rFonts w:hint="default" w:eastAsia="宋体"/>
                <w:color w:val="0000FF"/>
                <w:lang w:val="en-US" w:eastAsia="zh-CN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远程审核方式</w:t>
            </w:r>
            <w:r>
              <w:rPr>
                <w:rFonts w:hint="eastAsia" w:ascii="宋体" w:hAnsi="宋体" w:cs="宋体"/>
                <w:color w:val="0000FF"/>
                <w:kern w:val="0"/>
                <w:szCs w:val="21"/>
                <w:lang w:val="en-US" w:eastAsia="zh-CN"/>
              </w:rPr>
              <w:t>(不适用）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  <w:jc w:val="center"/>
        </w:trPr>
        <w:tc>
          <w:tcPr>
            <w:tcW w:w="1696" w:type="dxa"/>
            <w:gridSpan w:val="3"/>
          </w:tcPr>
          <w:p>
            <w:pPr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</w:rPr>
              <w:t>远程审核资源</w:t>
            </w:r>
          </w:p>
          <w:p>
            <w:pPr>
              <w:rPr>
                <w:rFonts w:hint="eastAsia" w:ascii="宋体" w:hAnsi="宋体" w:cs="宋体"/>
                <w:color w:val="0000FF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1"/>
                <w:lang w:val="en-US" w:eastAsia="zh-CN"/>
              </w:rPr>
              <w:t>(不适用）</w:t>
            </w:r>
          </w:p>
        </w:tc>
        <w:tc>
          <w:tcPr>
            <w:tcW w:w="8530" w:type="dxa"/>
            <w:gridSpan w:val="15"/>
            <w:vAlign w:val="bottom"/>
          </w:tcPr>
          <w:p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hint="eastAsia" w:ascii="宋体" w:hAnsi="宋体" w:cs="宋体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审核范围</w:t>
            </w:r>
          </w:p>
        </w:tc>
        <w:tc>
          <w:tcPr>
            <w:tcW w:w="5498" w:type="dxa"/>
            <w:gridSpan w:val="10"/>
            <w:vAlign w:val="center"/>
          </w:tcPr>
          <w:p>
            <w:bookmarkStart w:id="18" w:name="审核范围"/>
            <w:bookmarkStart w:id="30" w:name="_GoBack"/>
            <w:r>
              <w:t>位于</w:t>
            </w:r>
            <w:r>
              <w:rPr>
                <w:rFonts w:hint="eastAsia"/>
                <w:lang w:val="en-US" w:eastAsia="zh-CN"/>
              </w:rPr>
              <w:t>江苏省</w:t>
            </w:r>
            <w:r>
              <w:t>南京市鼓楼区</w:t>
            </w:r>
            <w:r>
              <w:rPr>
                <w:rFonts w:hint="eastAsia"/>
                <w:lang w:val="en-US" w:eastAsia="zh-CN"/>
              </w:rPr>
              <w:t>中央门街道</w:t>
            </w:r>
            <w:r>
              <w:t>黑龙江路33号301室、401室南京正晴和餐饮管理有限公司的热食类食品制售</w:t>
            </w:r>
            <w:bookmarkEnd w:id="18"/>
            <w:bookmarkEnd w:id="30"/>
          </w:p>
        </w:tc>
        <w:tc>
          <w:tcPr>
            <w:tcW w:w="1201" w:type="dxa"/>
            <w:gridSpan w:val="2"/>
            <w:vAlign w:val="center"/>
          </w:tcPr>
          <w:p>
            <w:r>
              <w:rPr>
                <w:rFonts w:hint="eastAsia"/>
              </w:rPr>
              <w:t>项目专业代码</w:t>
            </w:r>
          </w:p>
        </w:tc>
        <w:tc>
          <w:tcPr>
            <w:tcW w:w="1831" w:type="dxa"/>
            <w:gridSpan w:val="3"/>
            <w:vAlign w:val="center"/>
          </w:tcPr>
          <w:p>
            <w:bookmarkStart w:id="19" w:name="专业代码"/>
            <w:r>
              <w:t>E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5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审核准则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0" w:name="Q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0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GB/T19001-2016/ISO 9001:2015  </w:t>
            </w:r>
            <w:bookmarkStart w:id="21" w:name="QJ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1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 50430-2017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E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2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GB/T24001-2016/ISO 14001:2015 </w:t>
            </w:r>
            <w:bookmarkStart w:id="23" w:name="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3"/>
            <w:r>
              <w:rPr>
                <w:rFonts w:hint="eastAsia" w:ascii="宋体" w:hAnsi="宋体"/>
                <w:b/>
                <w:sz w:val="21"/>
                <w:szCs w:val="21"/>
              </w:rPr>
              <w:t>GB/T 45001-2020/ISO45001：2018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nMS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4"/>
            <w:r>
              <w:rPr>
                <w:rFonts w:hint="eastAsia" w:ascii="宋体" w:hAnsi="宋体"/>
                <w:b/>
                <w:sz w:val="21"/>
                <w:szCs w:val="21"/>
              </w:rPr>
              <w:t>GB/T 23331-2020/ISO50001：2018标准□RB/T       （行业认证标准）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FSMS：</w:t>
            </w:r>
            <w:bookmarkStart w:id="25" w:name="F勾选Add1"/>
            <w:r>
              <w:rPr>
                <w:rFonts w:hint="eastAsia" w:ascii="宋体" w:hAnsi="宋体"/>
                <w:b/>
                <w:sz w:val="21"/>
                <w:szCs w:val="21"/>
              </w:rPr>
              <w:t>■</w:t>
            </w:r>
            <w:bookmarkEnd w:id="25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ISO22000：2018 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&amp;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GB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val="en-US" w:eastAsia="zh-CN"/>
              </w:rPr>
              <w:t>/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>T 27306-2008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《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</w:rPr>
              <w:t xml:space="preserve">食品安全管理体系 餐饮业要求 </w:t>
            </w:r>
            <w:r>
              <w:rPr>
                <w:rFonts w:hint="eastAsia" w:ascii="宋体" w:hAnsi="宋体"/>
                <w:b/>
                <w:sz w:val="21"/>
                <w:szCs w:val="21"/>
                <w:u w:val="single"/>
                <w:lang w:eastAsia="zh-CN"/>
              </w:rPr>
              <w:t>》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               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HACCP：</w:t>
            </w:r>
            <w:bookmarkStart w:id="26" w:name="H勾选Add1"/>
            <w:r>
              <w:rPr>
                <w:rFonts w:hint="eastAsia" w:ascii="宋体" w:hAnsi="宋体"/>
                <w:b/>
                <w:sz w:val="21"/>
                <w:szCs w:val="21"/>
              </w:rPr>
              <w:t>□</w:t>
            </w:r>
            <w:bookmarkEnd w:id="26"/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适用于受审核方的法律法规及其他要求；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认证合同</w:t>
            </w:r>
          </w:p>
          <w:p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sym w:font="Wingdings 2" w:char="0052"/>
            </w:r>
            <w:r>
              <w:rPr>
                <w:rFonts w:hint="eastAsia" w:ascii="宋体" w:hAnsi="宋体"/>
                <w:b/>
                <w:sz w:val="21"/>
                <w:szCs w:val="21"/>
              </w:rPr>
              <w:t>受审核方管理体系文件 (手册版本号：</w:t>
            </w:r>
            <w:r>
              <w:rPr>
                <w:rFonts w:hint="eastAsia" w:ascii="宋体" w:hAnsi="宋体"/>
                <w:b/>
                <w:sz w:val="21"/>
                <w:szCs w:val="21"/>
                <w:lang w:val="en-US" w:eastAsia="zh-CN"/>
              </w:rPr>
              <w:t>A/0</w:t>
            </w:r>
            <w:r>
              <w:rPr>
                <w:rFonts w:hint="eastAsia" w:ascii="宋体" w:hAnsi="宋体"/>
                <w:b/>
                <w:sz w:val="21"/>
                <w:szCs w:val="21"/>
              </w:rPr>
              <w:t xml:space="preserve"> 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审核日期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7" w:name="审核日期"/>
            <w:r>
              <w:rPr>
                <w:rFonts w:hint="eastAsia"/>
                <w:b/>
                <w:sz w:val="21"/>
                <w:szCs w:val="21"/>
              </w:rPr>
              <w:t>2021年09月17日 上午</w:t>
            </w:r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 8:30 </w:t>
            </w:r>
            <w:r>
              <w:rPr>
                <w:rFonts w:hint="eastAsia"/>
                <w:b/>
                <w:sz w:val="21"/>
                <w:szCs w:val="21"/>
              </w:rPr>
              <w:t>至2021年09月17日 上午</w:t>
            </w:r>
            <w:bookmarkEnd w:id="27"/>
            <w:r>
              <w:rPr>
                <w:rFonts w:hint="eastAsia"/>
                <w:b/>
                <w:sz w:val="21"/>
                <w:szCs w:val="21"/>
                <w:lang w:val="en-US" w:eastAsia="zh-CN"/>
              </w:rPr>
              <w:t xml:space="preserve">12:30 </w:t>
            </w:r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28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28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11" w:firstLineChars="100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  <w:jc w:val="center"/>
        </w:trPr>
        <w:tc>
          <w:tcPr>
            <w:tcW w:w="1696" w:type="dxa"/>
            <w:gridSpan w:val="3"/>
            <w:vAlign w:val="center"/>
          </w:tcPr>
          <w:p>
            <w:r>
              <w:rPr>
                <w:rFonts w:hint="eastAsia"/>
              </w:rPr>
              <w:t>审核语言</w:t>
            </w:r>
          </w:p>
        </w:tc>
        <w:tc>
          <w:tcPr>
            <w:tcW w:w="8530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sym w:font="Wingdings 2" w:char="0052"/>
            </w:r>
            <w:r>
              <w:rPr>
                <w:rFonts w:hint="eastAsia"/>
                <w:b/>
                <w:sz w:val="21"/>
                <w:szCs w:val="21"/>
              </w:rPr>
              <w:t>普通话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英语</w:t>
            </w:r>
            <w:r>
              <w:rPr>
                <w:rFonts w:hint="eastAsia"/>
                <w:sz w:val="21"/>
                <w:szCs w:val="21"/>
                <w:lang w:val="de-DE"/>
              </w:rPr>
              <w:t>□</w:t>
            </w:r>
            <w:r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肖新龙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-A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2020-N1FSMS-1232380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17706316076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组员</w:t>
            </w:r>
          </w:p>
        </w:tc>
        <w:tc>
          <w:tcPr>
            <w:tcW w:w="1152" w:type="dxa"/>
            <w:gridSpan w:val="2"/>
            <w:vAlign w:val="center"/>
          </w:tcPr>
          <w:p>
            <w:pPr>
              <w:jc w:val="center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sz w:val="21"/>
                <w:szCs w:val="21"/>
              </w:rPr>
              <w:t>任泽华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-B</w:t>
            </w:r>
          </w:p>
        </w:tc>
        <w:tc>
          <w:tcPr>
            <w:tcW w:w="567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男</w:t>
            </w:r>
          </w:p>
        </w:tc>
        <w:tc>
          <w:tcPr>
            <w:tcW w:w="2738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2020-N1FSMS-3059498</w:t>
            </w:r>
          </w:p>
        </w:tc>
        <w:tc>
          <w:tcPr>
            <w:tcW w:w="1029" w:type="dxa"/>
            <w:gridSpan w:val="4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</w:tc>
        <w:tc>
          <w:tcPr>
            <w:tcW w:w="868" w:type="dxa"/>
            <w:gridSpan w:val="2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</w:t>
            </w:r>
          </w:p>
        </w:tc>
        <w:tc>
          <w:tcPr>
            <w:tcW w:w="1393" w:type="dxa"/>
            <w:gridSpan w:val="3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13173653732</w:t>
            </w:r>
          </w:p>
        </w:tc>
        <w:tc>
          <w:tcPr>
            <w:tcW w:w="1084" w:type="dxa"/>
            <w:vAlign w:val="center"/>
          </w:tcPr>
          <w:p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738" w:type="dxa"/>
            <w:gridSpan w:val="3"/>
            <w:vAlign w:val="center"/>
          </w:tcPr>
          <w:p/>
        </w:tc>
        <w:tc>
          <w:tcPr>
            <w:tcW w:w="1029" w:type="dxa"/>
            <w:gridSpan w:val="4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52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67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35" w:type="dxa"/>
            <w:gridSpan w:val="4"/>
            <w:vAlign w:val="center"/>
          </w:tcPr>
          <w:p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32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68" w:type="dxa"/>
            <w:gridSpan w:val="2"/>
            <w:vAlign w:val="center"/>
          </w:tcPr>
          <w:p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393" w:type="dxa"/>
            <w:gridSpan w:val="3"/>
            <w:vAlign w:val="center"/>
          </w:tcPr>
          <w:p>
            <w:r>
              <w:rPr>
                <w:rFonts w:hint="eastAsia"/>
              </w:rPr>
              <w:t>组内代码</w:t>
            </w:r>
          </w:p>
        </w:tc>
        <w:tc>
          <w:tcPr>
            <w:tcW w:w="1084" w:type="dxa"/>
            <w:vAlign w:val="center"/>
          </w:tcPr>
          <w:p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>
            <w:pPr>
              <w:rPr>
                <w:rFonts w:hint="eastAsia" w:eastAsia="宋体"/>
                <w:lang w:eastAsia="zh-CN"/>
              </w:rPr>
            </w:pPr>
            <w:r>
              <w:rPr>
                <w:rFonts w:hint="eastAsia"/>
                <w:lang w:eastAsia="zh-CN"/>
              </w:rPr>
              <w:t>——</w:t>
            </w:r>
          </w:p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395" w:type="dxa"/>
            <w:gridSpan w:val="2"/>
            <w:vAlign w:val="center"/>
          </w:tcPr>
          <w:p/>
        </w:tc>
        <w:tc>
          <w:tcPr>
            <w:tcW w:w="1152" w:type="dxa"/>
            <w:gridSpan w:val="2"/>
            <w:vAlign w:val="center"/>
          </w:tcPr>
          <w:p/>
        </w:tc>
        <w:tc>
          <w:tcPr>
            <w:tcW w:w="567" w:type="dxa"/>
            <w:vAlign w:val="center"/>
          </w:tcPr>
          <w:p/>
        </w:tc>
        <w:tc>
          <w:tcPr>
            <w:tcW w:w="2835" w:type="dxa"/>
            <w:gridSpan w:val="4"/>
            <w:vAlign w:val="center"/>
          </w:tcPr>
          <w:p/>
        </w:tc>
        <w:tc>
          <w:tcPr>
            <w:tcW w:w="932" w:type="dxa"/>
            <w:gridSpan w:val="3"/>
            <w:vAlign w:val="center"/>
          </w:tcPr>
          <w:p/>
        </w:tc>
        <w:tc>
          <w:tcPr>
            <w:tcW w:w="868" w:type="dxa"/>
            <w:gridSpan w:val="2"/>
            <w:vAlign w:val="center"/>
          </w:tcPr>
          <w:p/>
        </w:tc>
        <w:tc>
          <w:tcPr>
            <w:tcW w:w="1393" w:type="dxa"/>
            <w:gridSpan w:val="3"/>
            <w:vAlign w:val="center"/>
          </w:tcPr>
          <w:p/>
        </w:tc>
        <w:tc>
          <w:tcPr>
            <w:tcW w:w="1084" w:type="dxa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  <w:jc w:val="center"/>
        </w:trPr>
        <w:tc>
          <w:tcPr>
            <w:tcW w:w="10226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1201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9" w:name="总组长Add1"/>
            <w:r>
              <w:rPr>
                <w:sz w:val="21"/>
                <w:szCs w:val="21"/>
              </w:rPr>
              <w:t>肖新龙</w:t>
            </w:r>
            <w:bookmarkEnd w:id="29"/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22" w:type="dxa"/>
            <w:gridSpan w:val="8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17706316076</w:t>
            </w: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22" w:type="dxa"/>
            <w:gridSpan w:val="8"/>
            <w:vMerge w:val="continue"/>
            <w:vAlign w:val="center"/>
          </w:tcPr>
          <w:p>
            <w:pPr>
              <w:spacing w:line="360" w:lineRule="auto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  <w:jc w:val="center"/>
        </w:trPr>
        <w:tc>
          <w:tcPr>
            <w:tcW w:w="1201" w:type="dxa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2977" w:type="dxa"/>
            <w:gridSpan w:val="5"/>
            <w:vAlign w:val="center"/>
          </w:tcPr>
          <w:p>
            <w:pPr>
              <w:spacing w:line="360" w:lineRule="auto"/>
              <w:rPr>
                <w:rFonts w:hint="default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2021-09-11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22" w:type="dxa"/>
            <w:gridSpan w:val="8"/>
            <w:vAlign w:val="center"/>
          </w:tcPr>
          <w:p>
            <w:pPr>
              <w:spacing w:line="360" w:lineRule="auto"/>
            </w:pPr>
          </w:p>
        </w:tc>
      </w:tr>
    </w:tbl>
    <w:p>
      <w:pPr>
        <w:widowControl/>
        <w:jc w:val="left"/>
      </w:pPr>
    </w:p>
    <w:p>
      <w:pPr>
        <w:snapToGrid w:val="0"/>
        <w:spacing w:before="163" w:beforeLines="50" w:line="320" w:lineRule="exact"/>
        <w:ind w:firstLine="4000" w:firstLineChars="1250"/>
        <w:rPr>
          <w:rFonts w:asciiTheme="minorEastAsia" w:hAnsiTheme="minorEastAsia" w:eastAsiaTheme="minorEastAsia"/>
          <w:sz w:val="32"/>
          <w:szCs w:val="32"/>
        </w:rPr>
      </w:pPr>
    </w:p>
    <w:p>
      <w:pPr>
        <w:snapToGrid w:val="0"/>
        <w:spacing w:before="163" w:beforeLines="50" w:line="320" w:lineRule="exact"/>
        <w:ind w:firstLine="4000" w:firstLineChars="1250"/>
        <w:rPr>
          <w:rFonts w:eastAsia="隶书"/>
          <w:sz w:val="30"/>
          <w:szCs w:val="30"/>
        </w:rPr>
      </w:pPr>
      <w:r>
        <w:rPr>
          <w:rFonts w:hint="eastAsia" w:asciiTheme="minorEastAsia" w:hAnsiTheme="minorEastAsia" w:eastAsiaTheme="minorEastAsia"/>
          <w:sz w:val="32"/>
          <w:szCs w:val="32"/>
        </w:rPr>
        <w:t>一阶段现场审核计划</w:t>
      </w:r>
    </w:p>
    <w:tbl>
      <w:tblPr>
        <w:tblStyle w:val="5"/>
        <w:tblW w:w="10072" w:type="dxa"/>
        <w:tblInd w:w="-15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42"/>
        <w:gridCol w:w="1417"/>
        <w:gridCol w:w="6095"/>
        <w:gridCol w:w="141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</w:trPr>
        <w:tc>
          <w:tcPr>
            <w:tcW w:w="10072" w:type="dxa"/>
            <w:gridSpan w:val="4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日期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时间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受审核部门、场所及审核内容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b/>
                <w:sz w:val="18"/>
                <w:szCs w:val="18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</w:rPr>
              <w:t>202</w:t>
            </w: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1-09-17上午</w:t>
            </w: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8:25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到达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</w:p>
        </w:tc>
        <w:tc>
          <w:tcPr>
            <w:tcW w:w="1417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8：30-9:00</w:t>
            </w:r>
          </w:p>
        </w:tc>
        <w:tc>
          <w:tcPr>
            <w:tcW w:w="6095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</w:rPr>
              <w:t>首次会议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9:00-9:30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合同基本信息确认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核对资质证书（营业执照、生产（安全）许可证、行业许可证、3C证书等）</w:t>
            </w:r>
            <w:r>
              <w:rPr>
                <w:rFonts w:hint="eastAsia"/>
                <w:b/>
                <w:bCs/>
                <w:color w:val="FF0000"/>
                <w:sz w:val="21"/>
                <w:szCs w:val="21"/>
              </w:rPr>
              <w:t>原件</w:t>
            </w:r>
            <w:r>
              <w:rPr>
                <w:rFonts w:hint="eastAsia"/>
                <w:sz w:val="21"/>
                <w:szCs w:val="21"/>
              </w:rPr>
              <w:t>和复印件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扫描件的一致性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确定审核范围的合理性（地址、产品/服务）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确定多现场和临时现场的地址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确定有效的员工人数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pStyle w:val="8"/>
              <w:numPr>
                <w:ilvl w:val="0"/>
                <w:numId w:val="1"/>
              </w:numPr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生产、服务的班次</w:t>
            </w:r>
          </w:p>
          <w:p>
            <w:pPr>
              <w:pStyle w:val="8"/>
              <w:widowControl/>
              <w:numPr>
                <w:ilvl w:val="0"/>
                <w:numId w:val="1"/>
              </w:numPr>
              <w:spacing w:before="40"/>
              <w:ind w:firstLineChars="0"/>
              <w:jc w:val="left"/>
              <w:rPr>
                <w:b/>
                <w:bCs/>
                <w:sz w:val="18"/>
                <w:szCs w:val="18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体系运行时间是否满足3个月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9:30-10:00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了解企业基本情况：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组织环境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主要的相关方和期望</w:t>
            </w:r>
            <w:r>
              <w:rPr>
                <w:sz w:val="21"/>
                <w:szCs w:val="21"/>
              </w:rPr>
              <w:t xml:space="preserve"> 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风险的识别和评价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组织机构的设置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外部提供过程、产品和服务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被主管部门处罚和曝光情况</w:t>
            </w:r>
          </w:p>
          <w:p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其他机构转入情况（适用时）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/>
                <w:b/>
                <w:sz w:val="18"/>
                <w:szCs w:val="18"/>
                <w:lang w:val="en-US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10:00-11:00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b/>
                <w:bCs/>
                <w:sz w:val="21"/>
                <w:szCs w:val="21"/>
                <w:shd w:val="pct10" w:color="auto" w:fill="FFFFFF"/>
              </w:rPr>
              <w:t>各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管理体系的运行情况：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管理方针制定与贯彻情况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管理目标及完成统计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员工对相关标准的认知和能力（贯标培训、应知应会、持证上岗等）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相关方/客户的反馈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内审的策划和实施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管理体系的评审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情况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</w:t>
            </w:r>
            <w:r>
              <w:rPr>
                <w:sz w:val="21"/>
                <w:szCs w:val="21"/>
              </w:rPr>
              <w:t>多场所</w:t>
            </w:r>
            <w:r>
              <w:rPr>
                <w:rFonts w:hint="eastAsia"/>
                <w:sz w:val="21"/>
                <w:szCs w:val="21"/>
              </w:rPr>
              <w:t>/临时场所</w:t>
            </w:r>
            <w:r>
              <w:rPr>
                <w:sz w:val="21"/>
                <w:szCs w:val="21"/>
              </w:rPr>
              <w:t>建立的控制的水平（</w:t>
            </w:r>
            <w:r>
              <w:rPr>
                <w:rFonts w:hint="eastAsia"/>
                <w:sz w:val="21"/>
                <w:szCs w:val="21"/>
              </w:rPr>
              <w:t>适用</w:t>
            </w:r>
            <w:r>
              <w:rPr>
                <w:sz w:val="21"/>
                <w:szCs w:val="21"/>
              </w:rPr>
              <w:t>时）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left" w:pos="720"/>
              </w:tabs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识别二阶段审核的资源配置情况和可行性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11:00-11:30</w:t>
            </w:r>
          </w:p>
        </w:tc>
        <w:tc>
          <w:tcPr>
            <w:tcW w:w="6095" w:type="dxa"/>
            <w:shd w:val="clear" w:color="auto" w:fill="DBEEF3" w:themeFill="accent5" w:themeFillTint="32"/>
            <w:vAlign w:val="center"/>
          </w:tcPr>
          <w:p>
            <w:pPr>
              <w:widowControl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文件化体系策划情况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管理手册；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文件化的程序；</w:t>
            </w:r>
          </w:p>
          <w:p>
            <w:pPr>
              <w:widowControl/>
              <w:numPr>
                <w:ilvl w:val="0"/>
                <w:numId w:val="1"/>
              </w:num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作业文件；</w:t>
            </w:r>
          </w:p>
          <w:p>
            <w:pPr>
              <w:widowControl/>
              <w:numPr>
                <w:ilvl w:val="0"/>
                <w:numId w:val="1"/>
              </w:numPr>
              <w:tabs>
                <w:tab w:val="clear" w:pos="637"/>
              </w:tabs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4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记录表格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DBEEF3" w:themeFill="accent5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9:00-10:00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运行情况：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查看食品安全危害识别的充分性和评估的合理性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查看人流、物流、水流、气流的合理性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查看PRP、OPRP和HACCP计划（仅限FSMS）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了解食品安全的关键控制点、关键限值</w:t>
            </w:r>
            <w:r>
              <w:rPr>
                <w:sz w:val="21"/>
                <w:szCs w:val="21"/>
              </w:rPr>
              <w:t>的确定</w:t>
            </w:r>
            <w:r>
              <w:rPr>
                <w:rFonts w:hint="eastAsia"/>
                <w:sz w:val="21"/>
                <w:szCs w:val="21"/>
              </w:rPr>
              <w:t>及</w:t>
            </w:r>
            <w:r>
              <w:rPr>
                <w:sz w:val="21"/>
                <w:szCs w:val="21"/>
              </w:rPr>
              <w:t>其支持性证据。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了解员工的健康（证）的情况；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了解适用的食品安全法律（产品执行的标准或技术要求）和其他要求的获取、识别程序实施情况和合规性评价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控制措施的确认、活动的验证和改进方案符合食品安全管理体系标准的要求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食品安全管理体系的文件和安排适合内部沟通和与相关供应商、顾客、利益相关方的沟通</w:t>
            </w:r>
            <w:r>
              <w:rPr>
                <w:sz w:val="21"/>
                <w:szCs w:val="21"/>
              </w:rPr>
              <w:t>;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标识、追溯计划和产品召回/撤回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查看产品食品安全性检验的证据（报告）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Ansi="方正仿宋简体"/>
                <w:sz w:val="21"/>
                <w:szCs w:val="21"/>
              </w:rPr>
              <w:t>充分识别委托加工等生产活动对食品安全的影响程度；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了解消费者投诉处理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firstLineChars="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了解</w:t>
            </w:r>
            <w:r>
              <w:rPr>
                <w:sz w:val="21"/>
                <w:szCs w:val="21"/>
              </w:rPr>
              <w:t>应急准备和响应情况</w:t>
            </w:r>
          </w:p>
          <w:p>
            <w:pPr>
              <w:pStyle w:val="8"/>
              <w:numPr>
                <w:ilvl w:val="0"/>
                <w:numId w:val="1"/>
              </w:numPr>
              <w:tabs>
                <w:tab w:val="left" w:pos="720"/>
              </w:tabs>
              <w:ind w:left="637" w:leftChars="0" w:hanging="360" w:firstLineChars="0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4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10:00-11:30</w:t>
            </w:r>
          </w:p>
        </w:tc>
        <w:tc>
          <w:tcPr>
            <w:tcW w:w="6095" w:type="dxa"/>
            <w:shd w:val="clear" w:color="auto" w:fill="E6E0EC" w:themeFill="accent4" w:themeFillTint="32"/>
            <w:vAlign w:val="center"/>
          </w:tcPr>
          <w:p>
            <w:pPr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  <w:shd w:val="pct10" w:color="auto" w:fill="FFFFFF"/>
              </w:rPr>
              <w:t>FSMS</w:t>
            </w:r>
            <w:r>
              <w:rPr>
                <w:rFonts w:hint="eastAsia"/>
                <w:sz w:val="21"/>
                <w:szCs w:val="21"/>
                <w:shd w:val="pct10" w:color="auto" w:fill="FFFFFF"/>
                <w:lang w:val="en-US" w:eastAsia="zh-CN"/>
              </w:rPr>
              <w:t xml:space="preserve"> </w:t>
            </w:r>
            <w:r>
              <w:rPr>
                <w:rFonts w:hint="eastAsia"/>
                <w:sz w:val="21"/>
                <w:szCs w:val="21"/>
                <w:shd w:val="pct10" w:color="auto" w:fill="FFFFFF"/>
              </w:rPr>
              <w:t>场所巡查</w:t>
            </w:r>
            <w:r>
              <w:rPr>
                <w:sz w:val="21"/>
                <w:szCs w:val="21"/>
                <w:shd w:val="pct10" w:color="auto" w:fill="FFFFFF"/>
              </w:rPr>
              <w:t>: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巡视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运输、贮存/</w:t>
            </w:r>
            <w:r>
              <w:rPr>
                <w:rFonts w:hint="eastAsia"/>
                <w:sz w:val="21"/>
                <w:szCs w:val="21"/>
              </w:rPr>
              <w:t>服务区域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确认生产/服务流程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观察基础设施完好并运行（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主要设备、车辆、</w:t>
            </w:r>
            <w:r>
              <w:rPr>
                <w:rFonts w:hint="eastAsia"/>
                <w:sz w:val="21"/>
                <w:szCs w:val="21"/>
              </w:rPr>
              <w:t>员工设施等）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观察食品安全相关的监视和测量设备的种类并了解检定/校准情况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观察使用特种设备的种类并了解定期检测和备案登记情况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观察工作环境（清洁、消毒、虫害防治等）</w:t>
            </w:r>
          </w:p>
          <w:p>
            <w:pPr>
              <w:widowControl/>
              <w:numPr>
                <w:ilvl w:val="0"/>
                <w:numId w:val="1"/>
              </w:numPr>
              <w:spacing w:before="40"/>
              <w:ind w:left="637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E6E0EC" w:themeFill="accent4" w:themeFillTint="32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 w:eastAsia="宋体"/>
                <w:b/>
                <w:sz w:val="18"/>
                <w:szCs w:val="18"/>
                <w:lang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eastAsia="宋体"/>
                <w:b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11:30-12:00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审核组内部沟通讨论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末次会议的准备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sz w:val="21"/>
                <w:szCs w:val="21"/>
                <w:shd w:val="pct10" w:color="auto" w:fill="FFFFFF"/>
              </w:rPr>
            </w:pPr>
            <w:r>
              <w:rPr>
                <w:rFonts w:hint="eastAsia"/>
                <w:sz w:val="21"/>
                <w:szCs w:val="21"/>
              </w:rPr>
              <w:t>与申请组织讨论确定第二阶段审核安排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4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FDE9D9" w:themeFill="accent6" w:themeFillTint="33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12:00-12:30</w:t>
            </w:r>
          </w:p>
        </w:tc>
        <w:tc>
          <w:tcPr>
            <w:tcW w:w="6095" w:type="dxa"/>
            <w:shd w:val="clear" w:color="auto" w:fill="FFFFFF" w:themeFill="background1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末次会议</w:t>
            </w:r>
          </w:p>
          <w:p>
            <w:pPr>
              <w:widowControl/>
              <w:numPr>
                <w:ilvl w:val="0"/>
                <w:numId w:val="2"/>
              </w:numPr>
              <w:spacing w:before="40"/>
              <w:ind w:left="720" w:leftChars="0" w:hanging="360" w:firstLineChars="0"/>
              <w:jc w:val="left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</w:rPr>
              <w:t>汇报审核发现，提出整改要求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FFFFFF" w:themeFill="background1"/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eastAsia"/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7" w:hRule="atLeast"/>
        </w:trPr>
        <w:tc>
          <w:tcPr>
            <w:tcW w:w="1142" w:type="dxa"/>
            <w:vMerge w:val="continue"/>
            <w:tcBorders>
              <w:lef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</w:p>
        </w:tc>
        <w:tc>
          <w:tcPr>
            <w:tcW w:w="1417" w:type="dxa"/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default" w:ascii="Times New Roman" w:hAnsi="Times New Roman" w:eastAsia="宋体" w:cs="Times New Roman"/>
                <w:b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cs="Times New Roman"/>
                <w:b/>
                <w:kern w:val="2"/>
                <w:sz w:val="18"/>
                <w:szCs w:val="18"/>
                <w:lang w:val="en-US" w:eastAsia="zh-CN" w:bidi="ar-SA"/>
              </w:rPr>
              <w:t>12:30</w:t>
            </w:r>
          </w:p>
        </w:tc>
        <w:tc>
          <w:tcPr>
            <w:tcW w:w="6095" w:type="dxa"/>
            <w:shd w:val="clear" w:color="auto" w:fill="auto"/>
            <w:vAlign w:val="center"/>
          </w:tcPr>
          <w:p>
            <w:pPr>
              <w:widowControl/>
              <w:numPr>
                <w:ilvl w:val="0"/>
                <w:numId w:val="2"/>
              </w:numPr>
              <w:spacing w:before="40"/>
              <w:jc w:val="lef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审核结束</w:t>
            </w:r>
          </w:p>
        </w:tc>
        <w:tc>
          <w:tcPr>
            <w:tcW w:w="1418" w:type="dxa"/>
            <w:tcBorders>
              <w:right w:val="single" w:color="auto" w:sz="8" w:space="0"/>
            </w:tcBorders>
            <w:shd w:val="clear" w:color="auto" w:fill="auto"/>
            <w:vAlign w:val="center"/>
          </w:tcPr>
          <w:p>
            <w:pPr>
              <w:snapToGrid w:val="0"/>
              <w:spacing w:line="280" w:lineRule="exact"/>
              <w:jc w:val="left"/>
              <w:rPr>
                <w:b/>
                <w:sz w:val="18"/>
                <w:szCs w:val="18"/>
              </w:rPr>
            </w:pPr>
            <w:r>
              <w:rPr>
                <w:rFonts w:hint="eastAsia"/>
                <w:b/>
                <w:sz w:val="18"/>
                <w:szCs w:val="18"/>
                <w:lang w:val="en-US" w:eastAsia="zh-CN"/>
              </w:rPr>
              <w:t>AB</w:t>
            </w:r>
          </w:p>
        </w:tc>
      </w:tr>
    </w:tbl>
    <w:p>
      <w:pPr>
        <w:spacing w:line="300" w:lineRule="exact"/>
        <w:ind w:firstLine="4156" w:firstLineChars="2300"/>
        <w:rPr>
          <w:b/>
          <w:color w:val="000000"/>
          <w:sz w:val="18"/>
          <w:szCs w:val="18"/>
        </w:rPr>
      </w:pPr>
    </w:p>
    <w:p>
      <w:pPr>
        <w:rPr>
          <w:b/>
          <w:sz w:val="28"/>
          <w:szCs w:val="28"/>
        </w:rPr>
      </w:pPr>
    </w:p>
    <w:sectPr>
      <w:headerReference r:id="rId3" w:type="default"/>
      <w:footerReference r:id="rId4" w:type="default"/>
      <w:pgSz w:w="11906" w:h="16838"/>
      <w:pgMar w:top="1440" w:right="1080" w:bottom="1440" w:left="1080" w:header="851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方正仿宋简体">
    <w:altName w:val="微软雅黑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895"/>
    </w:sdtPr>
    <w:sdtContent>
      <w:sdt>
        <w:sdtPr>
          <w:id w:val="171357217"/>
        </w:sdtPr>
        <w:sdtContent>
          <w:p>
            <w:pPr>
              <w:pStyle w:val="2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12"/>
        <w:rFonts w:hint="default"/>
      </w:rPr>
    </w:pPr>
    <w:r>
      <w:pict>
        <v:shape id="_x0000_s4097" o:spid="_x0000_s4097" o:spt="202" type="#_x0000_t202" style="position:absolute;left:0pt;margin-left:370.05pt;margin-top:3.85pt;height:20.2pt;width:117.1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2"/>
        <w:rFonts w:hint="default"/>
      </w:rPr>
      <w:t>北京国标联合认证有限公司</w:t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  <w:r>
      <w:rPr>
        <w:rStyle w:val="12"/>
        <w:rFonts w:hint="default"/>
      </w:rPr>
      <w:tab/>
    </w:r>
  </w:p>
  <w:p>
    <w:pPr>
      <w:pStyle w:val="4"/>
      <w:pBdr>
        <w:bottom w:val="single" w:color="auto" w:sz="4" w:space="1"/>
      </w:pBdr>
      <w:spacing w:line="320" w:lineRule="exact"/>
      <w:ind w:firstLine="756" w:firstLineChars="400"/>
      <w:jc w:val="left"/>
    </w:pPr>
    <w:r>
      <w:rPr>
        <w:rStyle w:val="12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63A61ACA"/>
    <w:multiLevelType w:val="multilevel"/>
    <w:tmpl w:val="63A61ACA"/>
    <w:lvl w:ilvl="0" w:tentative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hint="default" w:ascii="Arial" w:hAnsi="Arial" w:eastAsia="Times New Roman" w:cs="Arial"/>
      </w:rPr>
    </w:lvl>
    <w:lvl w:ilvl="1" w:tentative="0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hint="default" w:ascii="Wingdings" w:hAnsi="Wingdings"/>
      </w:rPr>
    </w:lvl>
  </w:abstractNum>
  <w:abstractNum w:abstractNumId="1">
    <w:nsid w:val="7614227B"/>
    <w:multiLevelType w:val="multilevel"/>
    <w:tmpl w:val="7614227B"/>
    <w:lvl w:ilvl="0" w:tentative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hint="default" w:ascii="Arial" w:hAnsi="Arial"/>
        <w:color w:val="auto"/>
      </w:rPr>
    </w:lvl>
    <w:lvl w:ilvl="1" w:tentative="0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hint="default" w:ascii="Wingdings" w:hAnsi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102E5E6D"/>
    <w:rsid w:val="42E47146"/>
    <w:rsid w:val="7FCD53C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Balloon Text"/>
    <w:basedOn w:val="1"/>
    <w:link w:val="11"/>
    <w:unhideWhenUsed/>
    <w:qFormat/>
    <w:uiPriority w:val="99"/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Char"/>
    <w:basedOn w:val="7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脚 Char"/>
    <w:basedOn w:val="7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7</Pages>
  <Words>550</Words>
  <Characters>3139</Characters>
  <Lines>26</Lines>
  <Paragraphs>7</Paragraphs>
  <TotalTime>2</TotalTime>
  <ScaleCrop>false</ScaleCrop>
  <LinksUpToDate>false</LinksUpToDate>
  <CharactersWithSpaces>3682</CharactersWithSpaces>
  <Application>WPS Office_11.1.0.10700_F1E327BC-269C-435d-A152-05C5408002CA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2019-12-26T02:43:00Z</dcterms:created>
  <dc:creator>微软用户</dc:creator>
  <cp:lastModifiedBy>肖新龙</cp:lastModifiedBy>
  <cp:lastPrinted>2019-03-27T03:10:00Z</cp:lastPrinted>
  <dcterms:modified xsi:type="dcterms:W3CDTF">2021-09-20T02:07:10Z</dcterms:modified>
  <cp:revision>66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2052-11.1.0.10700</vt:lpwstr>
  </property>
</Properties>
</file>