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0075-2017-2021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20"/>
        <w:gridCol w:w="1146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大庆慧龙石油机械有限公司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质检办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971566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50-75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U=1.1μmK=2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质检办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89039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75-100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U=1.1μmK=2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质检办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2681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质检办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7501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质检办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331"/>
              </w:tabs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43206</w:t>
            </w:r>
            <w:bookmarkStart w:id="2" w:name="_GoBack"/>
            <w:bookmarkEnd w:id="2"/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0-320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U=0.9′K=2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角度块2级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质检办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质检办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22300" cy="348615"/>
                  <wp:effectExtent l="0" t="0" r="0" b="6985"/>
                  <wp:docPr id="2" name="图片 2" descr="83adb9d988fa0975367218bd8a5f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adb9d988fa0975367218bd8a5f05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6006" t="43072" r="18372" b="36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77929"/>
    <w:rsid w:val="6D4C70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5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2021-09-18T00:22:54Z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CD29AFE1A87B4B0696C53F509CAF0D4C</vt:lpwstr>
  </property>
</Properties>
</file>