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建德市兴隆钙粉有限公司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rPr>
                <w:rFonts w:hint="eastAsia" w:ascii="宋体" w:hAnsi="宋体"/>
                <w:b/>
                <w:sz w:val="21"/>
                <w:szCs w:val="21"/>
                <w:u w:val="single"/>
                <w:lang w:val="en-US" w:eastAsia="zh-CN"/>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rFonts w:hint="eastAsia" w:ascii="宋体" w:hAnsi="宋体"/>
                <w:b/>
                <w:sz w:val="21"/>
                <w:szCs w:val="21"/>
                <w:lang w:val="en-US" w:eastAsia="zh-CN"/>
              </w:rPr>
              <w:t>CCAA 0014-2014(CNCA/CTS 0020-2008A) 食品安全管理体系 食品及饲料添加剂生产企业要求</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0970-2021-F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肖新龙</w:t>
            </w:r>
            <w:r>
              <w:rPr>
                <w:rFonts w:hint="eastAsia"/>
                <w:sz w:val="21"/>
                <w:szCs w:val="21"/>
                <w:lang w:val="en-US" w:eastAsia="zh-CN"/>
              </w:rPr>
              <w:t>-A</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rFonts w:hint="default" w:ascii="Times New Roman" w:hAnsi="Times New Roman" w:eastAsia="宋体" w:cs="Times New Roman"/>
                <w:kern w:val="2"/>
                <w:sz w:val="21"/>
                <w:szCs w:val="21"/>
                <w:lang w:val="en-US" w:eastAsia="zh-CN" w:bidi="ar-SA"/>
              </w:rPr>
            </w:pPr>
            <w:r>
              <w:rPr>
                <w:sz w:val="21"/>
                <w:szCs w:val="21"/>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任泽华</w:t>
            </w:r>
            <w:r>
              <w:rPr>
                <w:rFonts w:hint="eastAsia"/>
                <w:sz w:val="21"/>
                <w:szCs w:val="21"/>
                <w:lang w:val="en-US" w:eastAsia="zh-CN"/>
              </w:rPr>
              <w:t>-B</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rFonts w:hint="default" w:ascii="Times New Roman" w:hAnsi="Times New Roman" w:eastAsia="宋体" w:cs="Times New Roman"/>
                <w:kern w:val="2"/>
                <w:sz w:val="21"/>
                <w:szCs w:val="21"/>
                <w:lang w:val="en-US" w:eastAsia="zh-CN" w:bidi="ar-SA"/>
              </w:rPr>
            </w:pPr>
            <w:r>
              <w:rPr>
                <w:sz w:val="21"/>
                <w:szCs w:val="21"/>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2021-09-16上午7:00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2021-09-16下午15:30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4" w:name="_GoBack"/>
            <w:bookmarkEnd w:id="1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BB2D37"/>
    <w:rsid w:val="719B2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2021-09-15T07:13:43Z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