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87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5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大庆万达机械科技有限公司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L19009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A171137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U=1.0μmK=2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量块4等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平面平晶1级平行平晶1级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19070125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数字压力校验仪0.05级U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l=0.027%k=2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水平仪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STHT43087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U=0.05mm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条式水平仪MPE≤4.5%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刀口直角尺1级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2020.10.09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塞尺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E9719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(0.02-1.0)mm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U=0.001mm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卧式测长仪U=0.3μm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2020.10.09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17830" cy="278130"/>
                  <wp:effectExtent l="0" t="0" r="1270" b="1270"/>
                  <wp:docPr id="6" name="图片 6" descr="dfacb3abd8600dec144cc718be4cf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acb3abd8600dec144cc718be4cff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709" t="49236" r="58725" b="44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755B8"/>
    <w:rsid w:val="31F45053"/>
    <w:rsid w:val="5BCA0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13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2021-09-14T07:35:56Z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C02C86B23C2A4E12855BD20819E7B068</vt:lpwstr>
  </property>
</Properties>
</file>