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rPr>
          <w:rFonts w:hint="eastAsia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  <w:lang w:eastAsia="zh-CN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  <w:bookmarkStart w:id="2" w:name="E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□</w:t>
      </w:r>
      <w:bookmarkEnd w:id="3"/>
      <w:r>
        <w:rPr>
          <w:b/>
          <w:sz w:val="22"/>
          <w:szCs w:val="22"/>
        </w:rPr>
        <w:t>OHSMS</w:t>
      </w:r>
      <w:r>
        <w:rPr>
          <w:rFonts w:hint="eastAsia"/>
          <w:b/>
          <w:sz w:val="22"/>
          <w:szCs w:val="22"/>
        </w:rPr>
        <w:t xml:space="preserve">  </w:t>
      </w:r>
      <w:bookmarkStart w:id="4" w:name="EnMS勾选"/>
      <w:r>
        <w:rPr>
          <w:rFonts w:hint="eastAsia"/>
          <w:b/>
          <w:sz w:val="22"/>
          <w:szCs w:val="22"/>
        </w:rPr>
        <w:t>□</w:t>
      </w:r>
      <w:bookmarkEnd w:id="4"/>
      <w:r>
        <w:rPr>
          <w:rFonts w:hint="eastAsia"/>
          <w:b/>
          <w:sz w:val="22"/>
          <w:szCs w:val="22"/>
          <w:lang w:val="en-US" w:eastAsia="zh-CN"/>
        </w:rPr>
        <w:t>En</w:t>
      </w:r>
      <w:r>
        <w:rPr>
          <w:rFonts w:hint="eastAsia"/>
          <w:b/>
          <w:sz w:val="22"/>
          <w:szCs w:val="22"/>
        </w:rPr>
        <w:t>MS</w:t>
      </w:r>
      <w:r>
        <w:rPr>
          <w:rFonts w:hint="eastAsia"/>
          <w:b/>
          <w:sz w:val="22"/>
          <w:szCs w:val="22"/>
          <w:lang w:val="en-US" w:eastAsia="zh-CN"/>
        </w:rPr>
        <w:t xml:space="preserve"> </w:t>
      </w:r>
      <w:bookmarkStart w:id="5" w:name="F勾选"/>
      <w:r>
        <w:rPr>
          <w:rFonts w:hint="eastAsia"/>
          <w:b/>
          <w:sz w:val="22"/>
          <w:szCs w:val="22"/>
          <w:lang w:eastAsia="zh-CN"/>
        </w:rPr>
        <w:t>□</w:t>
      </w:r>
      <w:bookmarkEnd w:id="5"/>
      <w:r>
        <w:rPr>
          <w:rFonts w:hint="eastAsia"/>
          <w:b/>
          <w:sz w:val="22"/>
          <w:szCs w:val="22"/>
        </w:rPr>
        <w:t xml:space="preserve">FSMS </w:t>
      </w:r>
      <w:bookmarkStart w:id="6" w:name="H勾选"/>
      <w:r>
        <w:rPr>
          <w:rFonts w:hint="eastAsia"/>
          <w:b/>
          <w:sz w:val="22"/>
          <w:szCs w:val="22"/>
        </w:rPr>
        <w:t>□</w:t>
      </w:r>
      <w:bookmarkEnd w:id="6"/>
      <w:r>
        <w:rPr>
          <w:rFonts w:hint="eastAsia"/>
          <w:b/>
          <w:sz w:val="22"/>
          <w:szCs w:val="22"/>
        </w:rPr>
        <w:t>HACCP</w:t>
      </w:r>
    </w:p>
    <w:p>
      <w:pPr>
        <w:rPr>
          <w:rFonts w:hint="eastAsia"/>
          <w:b/>
          <w:sz w:val="22"/>
          <w:szCs w:val="22"/>
        </w:rPr>
      </w:pP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1025"/>
        <w:gridCol w:w="1505"/>
        <w:gridCol w:w="5"/>
        <w:gridCol w:w="1285"/>
        <w:gridCol w:w="1505"/>
        <w:gridCol w:w="195"/>
        <w:gridCol w:w="1525"/>
        <w:gridCol w:w="137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5" w:type="dxa"/>
            <w:gridSpan w:val="5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7" w:name="组织名称"/>
            <w:r>
              <w:rPr>
                <w:b/>
                <w:sz w:val="20"/>
              </w:rPr>
              <w:t>西安康途电子科技有限公司</w:t>
            </w:r>
            <w:bookmarkEnd w:id="7"/>
          </w:p>
        </w:tc>
        <w:tc>
          <w:tcPr>
            <w:tcW w:w="1720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8" w:name="专业代码"/>
            <w:r>
              <w:rPr>
                <w:b/>
                <w:sz w:val="20"/>
              </w:rPr>
              <w:t>19.01.01;29.12.00</w:t>
            </w:r>
            <w:bookmarkEnd w:id="8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李俐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19.01.01</w:t>
            </w: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办公室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rFonts w:hint="eastAsia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郭力</w:t>
            </w: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线束的组装流程：裁电缆-剥电缆外皮-处理屏蔽，剪掉多余填充和屏蔽-芯线剥皮-热缩屏蔽和接口-连接器端压冷压针-装配连接器-焊接威普12芯圆形连接器-打印标签-检测、贴标捆扎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热缩屏蔽和接口-连接器端压冷压针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重要的食品安全危害/关键控制点及控制措施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2"/>
                <w:lang w:val="en-US" w:eastAsia="zh-CN" w:bidi="ar-SA"/>
              </w:rPr>
              <w:t>主要能源使用和主要能源参数等；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 w:ascii="宋体" w:hAnsi="宋体"/>
                <w:b/>
                <w:sz w:val="30"/>
                <w:szCs w:val="30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-267970</wp:posOffset>
                  </wp:positionH>
                  <wp:positionV relativeFrom="paragraph">
                    <wp:posOffset>-1432560</wp:posOffset>
                  </wp:positionV>
                  <wp:extent cx="7162800" cy="10196830"/>
                  <wp:effectExtent l="0" t="0" r="0" b="1270"/>
                  <wp:wrapNone/>
                  <wp:docPr id="1" name="图片 1" descr="扫描全能王 2021-09-18 08.49_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扫描全能王 2021-09-18 08.49_14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62800" cy="10196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汽车电线束和电气设备用连接器 第1部分：定义、试验方法和一般性能要求QC/T 1067.1-2017、汽车电线束和电气设备用连接器 第2部分：插头端子的型式和尺寸QC/T 1067.2-2017、汽车电线束和电气设备用连接器 第3部分：电线接头的型式、尺寸和特殊要求QC/T 1067.3-2017、汽车电线束技术条件QC/T 29106-2014、石英晶体元件 电子元器件质量评定体系规范 第5.1部分：空白详细规范 鉴定批准GB/T 12273.501-2012、电工电子产品环境条件 术语GB/T 11804-2005、电力行业词汇 第10部分：电力设备DL/T 1033.10-2016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both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尺寸，电路的通断，端子压接力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8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/>
                <w:b/>
                <w:sz w:val="22"/>
                <w:szCs w:val="22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填表人</w:t>
            </w:r>
          </w:p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hint="eastAsia" w:ascii="宋体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 w:ascii="宋体"/>
                <w:b/>
                <w:sz w:val="22"/>
                <w:szCs w:val="22"/>
              </w:rPr>
              <w:t>审核组长</w:t>
            </w:r>
          </w:p>
        </w:tc>
        <w:tc>
          <w:tcPr>
            <w:tcW w:w="253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5" w:type="dxa"/>
            <w:gridSpan w:val="3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</w:t>
            </w:r>
            <w:r>
              <w:rPr>
                <w:rFonts w:hint="eastAsia"/>
                <w:b/>
                <w:sz w:val="22"/>
                <w:szCs w:val="22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2"/>
                <w:szCs w:val="22"/>
              </w:rPr>
              <w:t>期</w:t>
            </w:r>
          </w:p>
        </w:tc>
        <w:tc>
          <w:tcPr>
            <w:tcW w:w="2904" w:type="dxa"/>
            <w:gridSpan w:val="2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pacing w:val="-6"/>
          <w:sz w:val="21"/>
          <w:szCs w:val="21"/>
          <w:lang w:val="en-US" w:eastAsia="zh-CN"/>
        </w:rPr>
      </w:pPr>
      <w:r>
        <w:rPr>
          <w:rFonts w:hint="eastAsia" w:ascii="宋体" w:hAnsi="Times New Roman" w:eastAsia="宋体" w:cs="Times New Roman"/>
          <w:b/>
          <w:spacing w:val="-6"/>
          <w:sz w:val="21"/>
          <w:szCs w:val="21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  <w:bookmarkStart w:id="9" w:name="_GoBack"/>
      <w:bookmarkEnd w:id="9"/>
    </w:p>
    <w:sectPr>
      <w:headerReference r:id="rId5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6192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79.65pt;margin-top:2.8pt;height:20.2pt;width:111.8pt;z-index:251660288;mso-width-relative:page;mso-height-relative:page;" fillcolor="#FFFFFF" filled="t" stroked="f" coordsize="21600,21600">
          <v:path/>
          <v:fill on="t" color2="#FFFFFF"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05</w:t>
                </w:r>
                <w:r>
                  <w:rPr>
                    <w:rFonts w:hint="eastAsia"/>
                    <w:sz w:val="18"/>
                    <w:szCs w:val="18"/>
                  </w:rPr>
                  <w:t>(0</w:t>
                </w:r>
                <w:r>
                  <w:rPr>
                    <w:rFonts w:hint="eastAsia"/>
                    <w:sz w:val="18"/>
                    <w:szCs w:val="18"/>
                    <w:lang w:val="en-US" w:eastAsia="zh-CN"/>
                  </w:rPr>
                  <w:t>5</w:t>
                </w:r>
                <w:r>
                  <w:rPr>
                    <w:rFonts w:hint="eastAsia"/>
                    <w:sz w:val="18"/>
                    <w:szCs w:val="18"/>
                  </w:rPr>
                  <w:t>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04CF4F9A"/>
    <w:rsid w:val="35AA5031"/>
    <w:rsid w:val="52194DE7"/>
    <w:rsid w:val="6EFC5018"/>
    <w:rsid w:val="70992A1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Char"/>
    <w:link w:val="3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link w:val="4"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Char"/>
    <w:link w:val="2"/>
    <w:semiHidden/>
    <w:qFormat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44</Words>
  <Characters>253</Characters>
  <Lines>2</Lines>
  <Paragraphs>1</Paragraphs>
  <TotalTime>39</TotalTime>
  <ScaleCrop>false</ScaleCrop>
  <LinksUpToDate>false</LinksUpToDate>
  <CharactersWithSpaces>296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郭力</cp:lastModifiedBy>
  <dcterms:modified xsi:type="dcterms:W3CDTF">2021-09-21T23:45:31Z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B6F9453A380C464F868AB10DFBD55278</vt:lpwstr>
  </property>
  <property fmtid="{D5CDD505-2E9C-101B-9397-08002B2CF9AE}" pid="3" name="KSOProductBuildVer">
    <vt:lpwstr>2052-11.1.0.10700</vt:lpwstr>
  </property>
</Properties>
</file>