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950"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1206" w:type="dxa"/>
            <w:vAlign w:val="center"/>
          </w:tcPr>
          <w:p>
            <w:pPr>
              <w:spacing w:line="360" w:lineRule="auto"/>
              <w:rPr>
                <w:rFonts w:ascii="宋体" w:hAnsi="宋体" w:cs="宋体"/>
                <w:szCs w:val="21"/>
              </w:rPr>
            </w:pPr>
            <w:r>
              <w:rPr>
                <w:rFonts w:hint="eastAsia" w:ascii="宋体" w:hAnsi="宋体" w:cs="宋体"/>
                <w:szCs w:val="21"/>
              </w:rPr>
              <w:t>受审核部门：管理层                   总经理：</w:t>
            </w:r>
            <w:r>
              <w:rPr>
                <w:rFonts w:hint="eastAsia" w:ascii="宋体" w:hAnsi="宋体" w:cs="宋体"/>
                <w:szCs w:val="21"/>
                <w:lang w:eastAsia="zh-CN"/>
              </w:rPr>
              <w:t>张军</w:t>
            </w:r>
            <w:r>
              <w:rPr>
                <w:rFonts w:hint="eastAsia" w:ascii="宋体" w:hAnsi="宋体" w:cs="宋体"/>
                <w:szCs w:val="21"/>
              </w:rPr>
              <w:t xml:space="preserve">                  管理者代表：</w:t>
            </w:r>
            <w:r>
              <w:rPr>
                <w:rFonts w:hint="eastAsia" w:ascii="宋体" w:hAnsi="宋体" w:cs="宋体"/>
                <w:szCs w:val="21"/>
                <w:lang w:eastAsia="zh-CN"/>
              </w:rPr>
              <w:t>任国强</w:t>
            </w:r>
            <w:r>
              <w:rPr>
                <w:rFonts w:hint="eastAsia" w:ascii="宋体" w:hAnsi="宋体"/>
                <w:bCs/>
                <w:szCs w:val="21"/>
              </w:rPr>
              <w:t xml:space="preserve">  </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pacing w:line="360" w:lineRule="auto"/>
              <w:rPr>
                <w:rFonts w:hint="default" w:ascii="宋体" w:hAnsi="宋体" w:cs="宋体"/>
                <w:szCs w:val="21"/>
                <w:lang w:val="en-US"/>
              </w:rPr>
            </w:pPr>
            <w:r>
              <w:rPr>
                <w:rFonts w:hint="eastAsia" w:ascii="宋体" w:hAnsi="宋体" w:cs="宋体"/>
                <w:szCs w:val="21"/>
              </w:rPr>
              <w:t xml:space="preserve">审核员：李俐       </w:t>
            </w:r>
            <w:r>
              <w:rPr>
                <w:rFonts w:hint="eastAsia" w:ascii="宋体" w:hAnsi="宋体" w:cs="宋体"/>
                <w:szCs w:val="21"/>
                <w:lang w:val="en-US" w:eastAsia="zh-CN"/>
              </w:rPr>
              <w:t xml:space="preserve">     </w:t>
            </w:r>
            <w:r>
              <w:rPr>
                <w:rFonts w:hint="eastAsia" w:ascii="宋体" w:hAnsi="宋体" w:cs="宋体"/>
                <w:szCs w:val="21"/>
              </w:rPr>
              <w:t xml:space="preserve"> 审核时间：20</w:t>
            </w:r>
            <w:r>
              <w:rPr>
                <w:rFonts w:hint="eastAsia" w:ascii="宋体" w:hAnsi="宋体" w:cs="宋体"/>
                <w:szCs w:val="21"/>
                <w:lang w:val="en-US" w:eastAsia="zh-CN"/>
              </w:rPr>
              <w:t>21.9.14</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napToGrid w:val="0"/>
              <w:spacing w:line="360" w:lineRule="auto"/>
            </w:pPr>
            <w:r>
              <w:rPr>
                <w:rFonts w:hint="eastAsia"/>
              </w:rPr>
              <w:t>审核条款：</w:t>
            </w:r>
          </w:p>
          <w:p>
            <w:pPr>
              <w:snapToGrid w:val="0"/>
              <w:spacing w:line="360" w:lineRule="auto"/>
            </w:pPr>
            <w:r>
              <w:rPr>
                <w:rFonts w:hint="eastAsia"/>
              </w:rPr>
              <w:t>4.1理解组织及其所处环境、4.2理解相关方的需求和期望、4.3确定环境管理体系的范围、4.4环境管理体系</w:t>
            </w:r>
            <w:r>
              <w:rPr>
                <w:rFonts w:hint="eastAsia" w:ascii="宋体" w:hAnsi="宋体"/>
                <w:kern w:val="0"/>
                <w:szCs w:val="21"/>
              </w:rPr>
              <w:t>及其过程</w:t>
            </w:r>
            <w:r>
              <w:rPr>
                <w:rFonts w:hint="eastAsia"/>
              </w:rPr>
              <w:t>、</w:t>
            </w:r>
          </w:p>
          <w:p>
            <w:pPr>
              <w:snapToGrid w:val="0"/>
              <w:spacing w:line="360" w:lineRule="auto"/>
            </w:pPr>
            <w:r>
              <w:rPr>
                <w:rFonts w:hint="eastAsia"/>
              </w:rPr>
              <w:t>5.1领导作用与承诺、5.2环境方针、5.3组织的岗位、职责和权限、6.1应对风险和机遇的措施、6.2环境目标的措施的策划、6.3变更的策划、7.1资源、7.4信息交流、9.3管理评审、10.1改进、10.3持续改进</w:t>
            </w:r>
          </w:p>
          <w:p>
            <w:pPr>
              <w:snapToGrid w:val="0"/>
              <w:spacing w:line="360" w:lineRule="auto"/>
            </w:pPr>
            <w:r>
              <w:rPr>
                <w:rFonts w:hint="eastAsia"/>
              </w:rPr>
              <w:t>资质验证/范围再确认/一阶段问题验证/投诉或事故/政府主管部门监督抽查情况，国家/地方监督抽查情况；顾客满意、相关方投诉及处理情况；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理解组织及其环境</w:t>
            </w:r>
          </w:p>
          <w:p>
            <w:pPr>
              <w:pStyle w:val="2"/>
            </w:pPr>
          </w:p>
          <w:p>
            <w:pPr>
              <w:spacing w:line="280" w:lineRule="exact"/>
              <w:rPr>
                <w:rFonts w:ascii="宋体" w:hAnsi="宋体" w:cs="宋体"/>
                <w:szCs w:val="21"/>
              </w:rPr>
            </w:pPr>
            <w:r>
              <w:rPr>
                <w:rFonts w:hint="eastAsia" w:ascii="宋体" w:hAnsi="宋体" w:cs="宋体"/>
                <w:szCs w:val="21"/>
              </w:rPr>
              <w:t>确定管理体系的范围</w:t>
            </w:r>
          </w:p>
          <w:p>
            <w:pPr>
              <w:pStyle w:val="2"/>
            </w:pP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 4.1</w:t>
            </w:r>
          </w:p>
          <w:p>
            <w:pPr>
              <w:spacing w:line="280" w:lineRule="exact"/>
              <w:rPr>
                <w:rFonts w:ascii="宋体" w:hAnsi="宋体" w:cs="宋体"/>
                <w:szCs w:val="21"/>
              </w:rPr>
            </w:pPr>
            <w:r>
              <w:rPr>
                <w:rFonts w:hint="eastAsia" w:ascii="宋体" w:hAnsi="宋体" w:cs="宋体"/>
                <w:szCs w:val="21"/>
              </w:rPr>
              <w:t>E 4.3</w:t>
            </w:r>
          </w:p>
          <w:p>
            <w:pPr>
              <w:pStyle w:val="2"/>
            </w:pPr>
          </w:p>
          <w:p>
            <w:pPr>
              <w:pStyle w:val="2"/>
              <w:rPr>
                <w:rFonts w:ascii="宋体" w:hAnsi="宋体" w:cs="宋体"/>
                <w:szCs w:val="21"/>
              </w:rPr>
            </w:pPr>
          </w:p>
        </w:tc>
        <w:tc>
          <w:tcPr>
            <w:tcW w:w="11206" w:type="dxa"/>
            <w:vAlign w:val="center"/>
          </w:tcPr>
          <w:p>
            <w:pPr>
              <w:spacing w:line="360" w:lineRule="auto"/>
            </w:pPr>
            <w:r>
              <w:rPr>
                <w:rFonts w:hint="eastAsia"/>
              </w:rPr>
              <w:t>面谈人员：最管理者，总经理：</w:t>
            </w:r>
            <w:r>
              <w:rPr>
                <w:rFonts w:hint="eastAsia"/>
                <w:lang w:eastAsia="zh-CN"/>
              </w:rPr>
              <w:t>张军</w:t>
            </w:r>
            <w:r>
              <w:rPr>
                <w:rFonts w:hint="eastAsia"/>
              </w:rPr>
              <w:t xml:space="preserve"> ；管代：</w:t>
            </w:r>
            <w:r>
              <w:rPr>
                <w:rFonts w:hint="eastAsia"/>
                <w:lang w:eastAsia="zh-CN"/>
              </w:rPr>
              <w:t>任国强</w:t>
            </w:r>
            <w:r>
              <w:rPr>
                <w:rFonts w:hint="eastAsia"/>
              </w:rPr>
              <w:t>，总经理介绍了公司的基本情况：</w:t>
            </w:r>
          </w:p>
          <w:p>
            <w:pPr>
              <w:spacing w:line="360" w:lineRule="auto"/>
              <w:jc w:val="left"/>
            </w:pPr>
            <w:r>
              <w:rPr>
                <w:rFonts w:hint="eastAsia"/>
              </w:rPr>
              <w:t>公司名称：</w:t>
            </w:r>
            <w:r>
              <w:rPr>
                <w:rFonts w:hint="eastAsia" w:ascii="宋体" w:hAnsi="宋体"/>
                <w:szCs w:val="21"/>
              </w:rPr>
              <w:t>陕西秦航机械制造有限责任公司</w:t>
            </w:r>
            <w:r>
              <w:rPr>
                <w:rFonts w:hint="eastAsia"/>
              </w:rPr>
              <w:t>，公司2011年01月25日注册，有效期：长期</w:t>
            </w:r>
          </w:p>
          <w:p>
            <w:pPr>
              <w:spacing w:line="360" w:lineRule="auto"/>
              <w:jc w:val="left"/>
            </w:pPr>
            <w:r>
              <w:rPr>
                <w:rFonts w:hint="eastAsia"/>
              </w:rPr>
              <w:t>法人代表：王斌。</w:t>
            </w:r>
          </w:p>
          <w:p>
            <w:pPr>
              <w:spacing w:line="360" w:lineRule="auto"/>
              <w:jc w:val="left"/>
            </w:pPr>
            <w:r>
              <w:rPr>
                <w:rFonts w:hint="eastAsia"/>
              </w:rPr>
              <w:t>注册地址：</w:t>
            </w:r>
            <w:r>
              <w:rPr>
                <w:rFonts w:hint="eastAsia" w:ascii="宋体" w:hAnsi="宋体"/>
                <w:szCs w:val="21"/>
              </w:rPr>
              <w:t>陕西省咸阳市永寿县火车站大街</w:t>
            </w:r>
          </w:p>
          <w:p>
            <w:pPr>
              <w:spacing w:line="360" w:lineRule="auto"/>
              <w:jc w:val="left"/>
            </w:pPr>
            <w:r>
              <w:rPr>
                <w:rFonts w:hint="eastAsia"/>
                <w:lang w:val="de-DE"/>
              </w:rPr>
              <w:t>经营地址：</w:t>
            </w:r>
            <w:r>
              <w:rPr>
                <w:rFonts w:hint="eastAsia" w:ascii="宋体" w:hAnsi="宋体"/>
                <w:szCs w:val="21"/>
              </w:rPr>
              <w:t>陕西省咸阳市永寿县火车站大街</w:t>
            </w:r>
          </w:p>
          <w:p>
            <w:pPr>
              <w:spacing w:line="360" w:lineRule="auto"/>
              <w:jc w:val="left"/>
            </w:pPr>
            <w:r>
              <w:rPr>
                <w:rFonts w:hint="eastAsia"/>
              </w:rPr>
              <w:t>营业执照：汽车零件制造、机械加工等</w:t>
            </w:r>
          </w:p>
          <w:p>
            <w:pPr>
              <w:spacing w:line="360" w:lineRule="auto"/>
              <w:jc w:val="left"/>
            </w:pPr>
            <w:r>
              <w:rPr>
                <w:rFonts w:hint="eastAsia"/>
              </w:rPr>
              <w:t>营业执照符合要求，见附件。注册资金2000万元。</w:t>
            </w:r>
          </w:p>
          <w:p>
            <w:pPr>
              <w:spacing w:line="360" w:lineRule="auto"/>
              <w:jc w:val="left"/>
              <w:rPr>
                <w:rFonts w:hint="eastAsia"/>
              </w:rPr>
            </w:pPr>
            <w:r>
              <w:rPr>
                <w:rFonts w:hint="eastAsia"/>
              </w:rPr>
              <w:t>认证范围为： 汽车零部件：平衡轴支架平衡轴壳类铸件、活气缸缸体制造其场所所涉及的环境管理活动。</w:t>
            </w:r>
          </w:p>
          <w:p>
            <w:pPr>
              <w:spacing w:line="360" w:lineRule="auto"/>
              <w:jc w:val="left"/>
            </w:pPr>
            <w:r>
              <w:rPr>
                <w:rFonts w:hint="eastAsia"/>
              </w:rPr>
              <w:t>认证主管部门：</w:t>
            </w:r>
            <w:r>
              <w:rPr>
                <w:rFonts w:hint="eastAsia" w:ascii="宋体" w:hAnsi="宋体"/>
                <w:szCs w:val="21"/>
              </w:rPr>
              <w:t>办公室</w:t>
            </w:r>
          </w:p>
          <w:p>
            <w:pPr>
              <w:spacing w:line="360" w:lineRule="auto"/>
              <w:ind w:firstLine="420" w:firstLineChars="200"/>
              <w:jc w:val="left"/>
            </w:pPr>
            <w:r>
              <w:rPr>
                <w:rFonts w:hint="eastAsia"/>
              </w:rPr>
              <w:t>公司2019年3月1日开始实施环境管理体系，实施环境方针，体系已连续运行</w:t>
            </w:r>
            <w:r>
              <w:rPr>
                <w:rFonts w:hint="eastAsia"/>
                <w:lang w:val="en-US" w:eastAsia="zh-CN"/>
              </w:rPr>
              <w:t>2年多</w:t>
            </w:r>
            <w:r>
              <w:rPr>
                <w:rFonts w:hint="eastAsia"/>
              </w:rPr>
              <w:t>，并积极贯彻体系管理体系标准。</w:t>
            </w:r>
          </w:p>
          <w:p>
            <w:pPr>
              <w:spacing w:line="360" w:lineRule="auto"/>
              <w:ind w:firstLine="420" w:firstLineChars="200"/>
              <w:jc w:val="left"/>
            </w:pPr>
            <w:r>
              <w:rPr>
                <w:rFonts w:hint="eastAsia"/>
              </w:rPr>
              <w:t>该企业出入口位于南侧火车站大街，厂区西部由北向南依次布设铸造车间机加车间(内设一条表面处理喷涂线)，东部由北向南依次为库房、锅炉房、原材料库房，项目分区布置合理，工艺流程顺畅。喷涂线包括表面处理清洗线、喷漆、烘干等部分，表面处理清洗过程中废气(主要为碱性气体)经收集后经水洗塔水洗后经排气筒排放，清洗线脱水炉及油漆烘干炉废气经合并收集后采用水帘+过滤棉+UV光解+活性炭吸附装置处理后经排气筒排放(两个烘干炉是一用一备)，两条喷漆线(每条线含两个喷漆室)废气经各自的集气装置收集后经水帘+过滤棉+UV光解+活性炭吸附装置处理后经排气筒排放(两条喷漆线是一用一备)。</w:t>
            </w:r>
          </w:p>
          <w:p>
            <w:pPr>
              <w:spacing w:line="360" w:lineRule="auto"/>
              <w:jc w:val="left"/>
            </w:pPr>
            <w:r>
              <w:rPr>
                <w:rFonts w:hint="eastAsia"/>
              </w:rPr>
              <w:t>公用工程及辅助生产设施1、给排水系统，公司用水由园区供水管网提供。排水采用分类分质、雨污分流的方式。</w:t>
            </w:r>
          </w:p>
          <w:p>
            <w:pPr>
              <w:spacing w:line="360" w:lineRule="auto"/>
              <w:ind w:firstLine="420" w:firstLineChars="200"/>
              <w:jc w:val="left"/>
            </w:pPr>
            <w:r>
              <w:rPr>
                <w:rFonts w:hint="eastAsia"/>
              </w:rPr>
              <w:t>雨水:屋面雨水经雨水斗和雨水管排至室外散水。室外地面雨水汇入室外雨水口，经场外市政雨水管网排放。</w:t>
            </w:r>
          </w:p>
          <w:p>
            <w:pPr>
              <w:spacing w:line="360" w:lineRule="auto"/>
              <w:ind w:firstLine="420" w:firstLineChars="200"/>
              <w:jc w:val="left"/>
            </w:pPr>
            <w:r>
              <w:rPr>
                <w:rFonts w:hint="eastAsia"/>
              </w:rPr>
              <w:t>污水:现有生活污水经化粪池处理后经市政污水管网排入永寿县污水处理厂;</w:t>
            </w:r>
          </w:p>
          <w:p>
            <w:pPr>
              <w:spacing w:line="360" w:lineRule="auto"/>
              <w:ind w:firstLine="420" w:firstLineChars="200"/>
              <w:jc w:val="left"/>
            </w:pPr>
            <w:r>
              <w:rPr>
                <w:rFonts w:hint="eastAsia"/>
              </w:rPr>
              <w:t>生产废水经处理后全部回用，定期作为危废处置。</w:t>
            </w:r>
          </w:p>
          <w:p>
            <w:pPr>
              <w:spacing w:line="360" w:lineRule="auto"/>
              <w:ind w:firstLine="420" w:firstLineChars="200"/>
              <w:jc w:val="left"/>
            </w:pPr>
            <w:r>
              <w:rPr>
                <w:rFonts w:hint="eastAsia"/>
              </w:rPr>
              <w:t>2、采暖及制冷，项目冬季采暖及夏季制冷均采用采用分体式空调。</w:t>
            </w:r>
          </w:p>
          <w:p>
            <w:pPr>
              <w:spacing w:line="360" w:lineRule="auto"/>
              <w:ind w:firstLine="420" w:firstLineChars="200"/>
              <w:jc w:val="left"/>
            </w:pPr>
            <w:r>
              <w:rPr>
                <w:rFonts w:hint="eastAsia"/>
              </w:rPr>
              <w:t>3、供电、通讯及停车，供电:本项目供电由市政供电电网供给，区内配电线路的敷设方式主要采用埋地敷设;道路照明线路采用电缆埋地敷设。</w:t>
            </w:r>
          </w:p>
          <w:p>
            <w:pPr>
              <w:spacing w:line="360" w:lineRule="auto"/>
              <w:ind w:firstLine="420" w:firstLineChars="200"/>
              <w:jc w:val="left"/>
            </w:pPr>
            <w:r>
              <w:rPr>
                <w:rFonts w:hint="eastAsia"/>
              </w:rPr>
              <w:t>通讯:项目通信、电视均由永寿县广播电视局、永寿县移动公司引入。通讯条件完善。</w:t>
            </w:r>
          </w:p>
          <w:p>
            <w:pPr>
              <w:spacing w:line="360" w:lineRule="auto"/>
              <w:ind w:firstLine="420" w:firstLineChars="200"/>
              <w:jc w:val="left"/>
            </w:pPr>
            <w:r>
              <w:rPr>
                <w:rFonts w:hint="eastAsia"/>
              </w:rPr>
              <w:t>具备稳定的管理和操作人员，办公设施配备齐全, 基本能够满足目前产品生产活动的需要。产品质量稳定可靠，交付准确及时，良好的信誉已使本公司得到了行业内广大客户的认可。</w:t>
            </w:r>
          </w:p>
          <w:p>
            <w:pPr>
              <w:spacing w:line="360" w:lineRule="auto"/>
              <w:ind w:firstLine="420" w:firstLineChars="200"/>
              <w:jc w:val="left"/>
            </w:pPr>
            <w:r>
              <w:rPr>
                <w:rFonts w:hint="eastAsia"/>
              </w:rPr>
              <w:t>公司自建立了环境管理体系以来对实施情况进行了检查，对环境绩效进行了测量，每年进行一次内部管理体系审核和一次管理评审, 认为方针、目标比较适宜；公司所制定方针、目标、指标基本能够实现，组织管理活动、资源提供、实施运行、测量分析改进过程无变化。组织通过测量与监测、不符合、纠正预防措施、内审管评等要素的实施形成自我完善改进机制，体系运行基本正常。</w:t>
            </w:r>
          </w:p>
          <w:p>
            <w:pPr>
              <w:spacing w:line="360" w:lineRule="auto"/>
              <w:ind w:firstLine="420" w:firstLineChars="200"/>
              <w:jc w:val="left"/>
            </w:pPr>
            <w:r>
              <w:rPr>
                <w:rFonts w:hint="eastAsia"/>
              </w:rPr>
              <w:t>提供了环境保护局出具了环境影响评价报告表的批复、噪声、废水、废气监测报告等，公司近几年无环保投诉等。能充分理解组织所处的内外部环境，基本满足要求。</w:t>
            </w:r>
          </w:p>
          <w:p>
            <w:pPr>
              <w:spacing w:line="360" w:lineRule="auto"/>
              <w:ind w:firstLine="420" w:firstLineChars="200"/>
              <w:jc w:val="left"/>
            </w:pPr>
            <w:r>
              <w:rPr>
                <w:rFonts w:hint="eastAsia"/>
              </w:rPr>
              <w:t>总经理</w:t>
            </w:r>
            <w:r>
              <w:rPr>
                <w:rFonts w:hint="eastAsia"/>
                <w:lang w:eastAsia="zh-CN"/>
              </w:rPr>
              <w:t>张军</w:t>
            </w:r>
            <w:r>
              <w:rPr>
                <w:rFonts w:hint="eastAsia"/>
              </w:rPr>
              <w:t>述：根据企业目标和战略方向，通过各部门收集信息、识别、分析和评价，公司管理会议讨论研究，明确了与公司目标和战略方向相关的各种外部和内部因素，包括国际、国内、地区和本地的各种法律法规、技术、竞争对手、客户文化、银行、供方、合同方、政府主管部门、组织的员工企业的价值观、文化、知识和以往绩效等相关因素，包括需要考虑的有利和不利因素或条件。</w:t>
            </w:r>
          </w:p>
          <w:p>
            <w:pPr>
              <w:spacing w:line="360" w:lineRule="auto"/>
              <w:ind w:firstLine="420" w:firstLineChars="200"/>
              <w:jc w:val="left"/>
              <w:rPr>
                <w:rFonts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spacing w:line="360" w:lineRule="auto"/>
              <w:jc w:val="left"/>
              <w:rPr>
                <w:rFonts w:ascii="宋体" w:hAnsi="宋体"/>
                <w:szCs w:val="21"/>
              </w:rPr>
            </w:pPr>
            <w:r>
              <w:rPr>
                <w:rFonts w:hint="eastAsia" w:ascii="宋体" w:hAnsi="宋体"/>
                <w:szCs w:val="21"/>
              </w:rPr>
              <w:t>有环评验收报告，见附件。</w:t>
            </w:r>
          </w:p>
          <w:p>
            <w:pPr>
              <w:spacing w:line="360" w:lineRule="auto"/>
              <w:jc w:val="left"/>
              <w:rPr>
                <w:rFonts w:ascii="宋体" w:hAnsi="宋体"/>
                <w:szCs w:val="21"/>
              </w:rPr>
            </w:pPr>
            <w:r>
              <w:rPr>
                <w:rFonts w:hint="eastAsia" w:ascii="宋体" w:hAnsi="宋体"/>
                <w:szCs w:val="21"/>
              </w:rPr>
              <w:t>认证范围为：</w:t>
            </w:r>
            <w:bookmarkStart w:id="0" w:name="审核范围"/>
            <w:r>
              <w:rPr>
                <w:rFonts w:hint="eastAsia" w:ascii="宋体" w:hAnsi="宋体"/>
                <w:szCs w:val="21"/>
              </w:rPr>
              <w:t>汽车零部件：平衡轴支架、平衡轴壳类铸件的制造其场所所涉及的环境管理活动。</w:t>
            </w:r>
            <w:bookmarkEnd w:id="0"/>
          </w:p>
          <w:p>
            <w:pPr>
              <w:adjustRightInd w:val="0"/>
              <w:textAlignment w:val="baseline"/>
              <w:rPr>
                <w:rFonts w:ascii="宋体" w:hAnsi="宋体"/>
                <w:szCs w:val="21"/>
              </w:rPr>
            </w:pPr>
            <w:r>
              <w:rPr>
                <w:rFonts w:hint="eastAsia" w:ascii="宋体" w:hAnsi="宋体"/>
                <w:szCs w:val="21"/>
              </w:rPr>
              <w:t>公司管理体系设置了办公室、采购部、质量部、生产部、技术部、设备科。</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E4.2</w:t>
            </w:r>
          </w:p>
          <w:p>
            <w:pPr>
              <w:pStyle w:val="2"/>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每年通过访谈、网站向社会告知企业联系方式和经营情况， 持续与相关方沟通，了解相关方要求，以及这些需求和期望中哪些将成为其合规性义务，并对他们的要求进行评审。</w:t>
            </w:r>
          </w:p>
          <w:p>
            <w:pPr>
              <w:spacing w:line="360" w:lineRule="auto"/>
              <w:jc w:val="left"/>
              <w:rPr>
                <w:rFonts w:ascii="宋体" w:hAnsi="宋体"/>
                <w:szCs w:val="21"/>
              </w:rPr>
            </w:pPr>
            <w:r>
              <w:rPr>
                <w:rFonts w:hint="eastAsia" w:ascii="宋体" w:hAnsi="宋体"/>
                <w:szCs w:val="21"/>
              </w:rPr>
              <w:t>公司确定的相关方有员工、股东、银行、质量技术监督局、供应商、客户等。</w:t>
            </w:r>
          </w:p>
          <w:p>
            <w:pPr>
              <w:spacing w:line="360" w:lineRule="auto"/>
              <w:jc w:val="left"/>
              <w:rPr>
                <w:rFonts w:ascii="宋体" w:hAnsi="宋体"/>
                <w:szCs w:val="21"/>
              </w:rPr>
            </w:pPr>
            <w:r>
              <w:rPr>
                <w:rFonts w:hint="eastAsia" w:ascii="宋体" w:hAnsi="宋体"/>
                <w:szCs w:val="21"/>
              </w:rPr>
              <w:t>理解员工诉求的形式为走访、调查、电话沟通等方式了解相关方的需求；</w:t>
            </w:r>
          </w:p>
          <w:p>
            <w:pPr>
              <w:spacing w:line="360" w:lineRule="auto"/>
              <w:jc w:val="left"/>
              <w:rPr>
                <w:rFonts w:ascii="宋体" w:hAnsi="宋体"/>
                <w:szCs w:val="21"/>
              </w:rPr>
            </w:pPr>
            <w:r>
              <w:rPr>
                <w:rFonts w:hint="eastAsia" w:ascii="宋体" w:hAnsi="宋体"/>
                <w:szCs w:val="21"/>
              </w:rPr>
              <w:t>员工关注的主要问题有工作环境、身体状况、劳保护具、工资、待遇、、福利等，供应商关注的主要问题是回款时间等。</w:t>
            </w:r>
          </w:p>
          <w:p>
            <w:pPr>
              <w:spacing w:line="360" w:lineRule="auto"/>
              <w:jc w:val="left"/>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spacing w:line="360" w:lineRule="auto"/>
              <w:jc w:val="left"/>
              <w:rPr>
                <w:rFonts w:ascii="宋体" w:hAnsi="宋体"/>
                <w:szCs w:val="21"/>
              </w:rPr>
            </w:pPr>
            <w:r>
              <w:rPr>
                <w:rFonts w:hint="eastAsia" w:ascii="宋体" w:hAnsi="宋体"/>
                <w:szCs w:val="21"/>
              </w:rPr>
              <w:t>目前顾客的主要需求期望是：提供使用方便，满足环保要求，质量稳定的产品。公司对这些相关方及其要求的相关信息进行监视和评审，以便于理解和持续满足相关方的需求和期望。</w:t>
            </w:r>
          </w:p>
          <w:p>
            <w:pPr>
              <w:spacing w:line="360" w:lineRule="auto"/>
              <w:jc w:val="left"/>
              <w:rPr>
                <w:rFonts w:ascii="宋体" w:hAnsi="宋体"/>
                <w:szCs w:val="21"/>
              </w:rPr>
            </w:pPr>
            <w:r>
              <w:rPr>
                <w:rFonts w:hint="eastAsia" w:ascii="宋体" w:hAnsi="宋体"/>
                <w:szCs w:val="21"/>
              </w:rPr>
              <w:t>抽查关于内、外部环境评审记录2份，记录清晰。</w:t>
            </w:r>
          </w:p>
          <w:p>
            <w:pPr>
              <w:spacing w:line="360" w:lineRule="auto"/>
              <w:jc w:val="left"/>
              <w:rPr>
                <w:rFonts w:ascii="宋体" w:hAnsi="宋体"/>
                <w:szCs w:val="21"/>
              </w:rPr>
            </w:pPr>
            <w:r>
              <w:rPr>
                <w:rFonts w:hint="eastAsia" w:ascii="宋体" w:hAnsi="宋体"/>
                <w:szCs w:val="21"/>
              </w:rPr>
              <w:t>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szCs w:val="21"/>
              </w:rPr>
            </w:pPr>
            <w:r>
              <w:rPr>
                <w:rFonts w:hint="eastAsia" w:ascii="宋体" w:hAnsi="宋体"/>
                <w:szCs w:val="21"/>
              </w:rPr>
              <w:t>对公司不利的内、外部因素有：市场竞争非常激烈，产品销售利润不断降低。</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4.4</w:t>
            </w:r>
          </w:p>
          <w:p>
            <w:pPr>
              <w:spacing w:line="280" w:lineRule="exact"/>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宋体" w:hAnsi="宋体"/>
                <w:szCs w:val="21"/>
              </w:rPr>
            </w:pPr>
            <w:r>
              <w:rPr>
                <w:rFonts w:hint="eastAsia" w:ascii="宋体" w:hAnsi="宋体"/>
                <w:szCs w:val="21"/>
              </w:rPr>
              <w:t>公司文件适宜，符合公司规模、人员能力、过程及其相互作用的复杂程度。基本符合标准要求。</w:t>
            </w:r>
          </w:p>
          <w:p>
            <w:pPr>
              <w:spacing w:line="360" w:lineRule="auto"/>
              <w:jc w:val="left"/>
              <w:rPr>
                <w:rFonts w:ascii="宋体" w:hAnsi="宋体"/>
                <w:szCs w:val="21"/>
              </w:rPr>
            </w:pPr>
            <w:r>
              <w:rPr>
                <w:rFonts w:hint="eastAsia" w:ascii="宋体" w:hAnsi="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领导作用与承诺</w:t>
            </w:r>
          </w:p>
          <w:p>
            <w:pPr>
              <w:spacing w:line="360" w:lineRule="auto"/>
              <w:jc w:val="left"/>
              <w:rPr>
                <w:rFonts w:ascii="宋体" w:hAnsi="宋体"/>
                <w:szCs w:val="21"/>
              </w:rPr>
            </w:pPr>
          </w:p>
        </w:tc>
        <w:tc>
          <w:tcPr>
            <w:tcW w:w="950" w:type="dxa"/>
            <w:vAlign w:val="center"/>
          </w:tcPr>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5.1</w:t>
            </w:r>
          </w:p>
        </w:tc>
        <w:tc>
          <w:tcPr>
            <w:tcW w:w="11206" w:type="dxa"/>
            <w:vAlign w:val="center"/>
          </w:tcPr>
          <w:p>
            <w:pPr>
              <w:spacing w:line="360" w:lineRule="auto"/>
              <w:jc w:val="left"/>
            </w:pPr>
            <w:r>
              <w:rPr>
                <w:rFonts w:hint="eastAsia"/>
              </w:rPr>
              <w:t>总经理：</w:t>
            </w:r>
            <w:r>
              <w:rPr>
                <w:rFonts w:hint="eastAsia"/>
                <w:lang w:eastAsia="zh-CN"/>
              </w:rPr>
              <w:t>张军</w:t>
            </w:r>
            <w:r>
              <w:rPr>
                <w:rFonts w:hint="eastAsia"/>
              </w:rPr>
              <w:t xml:space="preserve">  管理者代表：</w:t>
            </w:r>
            <w:r>
              <w:rPr>
                <w:rFonts w:hint="eastAsia"/>
                <w:lang w:eastAsia="zh-CN"/>
              </w:rPr>
              <w:t>任国强</w:t>
            </w:r>
            <w:r>
              <w:rPr>
                <w:rFonts w:hint="eastAsia"/>
              </w:rPr>
              <w:t xml:space="preserve">  </w:t>
            </w:r>
          </w:p>
          <w:p>
            <w:pPr>
              <w:spacing w:line="360" w:lineRule="auto"/>
              <w:jc w:val="left"/>
            </w:pPr>
            <w:r>
              <w:rPr>
                <w:rFonts w:hint="eastAsia"/>
              </w:rPr>
              <w:t xml:space="preserve">通过与总经理交流：总经理从以下活动方式对公司建立、实施质量、环境和职业健康安全管理体系并持续改进其有效性所做出的承诺提供证据： </w:t>
            </w:r>
          </w:p>
          <w:p>
            <w:pPr>
              <w:spacing w:line="360" w:lineRule="auto"/>
              <w:jc w:val="left"/>
            </w:pPr>
            <w:r>
              <w:rPr>
                <w:rFonts w:hint="eastAsia"/>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pPr>
            <w:r>
              <w:rPr>
                <w:rFonts w:hint="eastAsia"/>
              </w:rPr>
              <w:t>2、制定和发布公司管理方针：遵守法律、防治污染、降低能耗、持续改进；</w:t>
            </w:r>
          </w:p>
          <w:p>
            <w:pPr>
              <w:spacing w:line="360" w:lineRule="auto"/>
              <w:jc w:val="left"/>
            </w:pPr>
            <w:r>
              <w:rPr>
                <w:rFonts w:hint="eastAsia"/>
              </w:rPr>
              <w:t xml:space="preserve">3、确保管理目标的制定、分解落实到相关职能和部门，并激励员工为实现目标而努力； </w:t>
            </w:r>
          </w:p>
          <w:p>
            <w:pPr>
              <w:spacing w:line="360" w:lineRule="auto"/>
              <w:jc w:val="left"/>
            </w:pPr>
            <w:r>
              <w:rPr>
                <w:rFonts w:hint="eastAsia"/>
              </w:rPr>
              <w:t xml:space="preserve">4、定期进行管理评审，以评价管理方针、管理目标的适宜性及实现情况，同时评价管理体系的适宜性、充分性和有效性。 </w:t>
            </w:r>
          </w:p>
          <w:p>
            <w:pPr>
              <w:spacing w:line="360" w:lineRule="auto"/>
              <w:jc w:val="left"/>
            </w:pPr>
            <w:r>
              <w:rPr>
                <w:rFonts w:hint="eastAsia"/>
              </w:rPr>
              <w:t>5、为确保建立、运行和持续改进管理体系所需的一切资源得到满足，公司提供了信息、技术、人力、设备、环境和资金等必要资源。</w:t>
            </w:r>
          </w:p>
          <w:p>
            <w:pPr>
              <w:pStyle w:val="3"/>
            </w:pP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950" w:type="dxa"/>
            <w:vAlign w:val="center"/>
          </w:tcPr>
          <w:p>
            <w:pPr>
              <w:spacing w:line="360" w:lineRule="auto"/>
              <w:rPr>
                <w:rFonts w:ascii="宋体" w:hAnsi="宋体"/>
                <w:szCs w:val="21"/>
              </w:rPr>
            </w:pPr>
            <w:r>
              <w:rPr>
                <w:rFonts w:hint="eastAsia" w:ascii="宋体" w:hAnsi="宋体"/>
                <w:szCs w:val="21"/>
              </w:rPr>
              <w:t>5.2</w:t>
            </w:r>
          </w:p>
        </w:tc>
        <w:tc>
          <w:tcPr>
            <w:tcW w:w="11206" w:type="dxa"/>
            <w:vAlign w:val="center"/>
          </w:tcPr>
          <w:p>
            <w:pPr>
              <w:spacing w:line="360" w:lineRule="auto"/>
              <w:rPr>
                <w:rFonts w:ascii="宋体" w:hAnsi="宋体"/>
                <w:szCs w:val="21"/>
              </w:rPr>
            </w:pPr>
            <w:r>
              <w:rPr>
                <w:rFonts w:hint="eastAsia" w:ascii="宋体" w:hAnsi="宋体"/>
                <w:szCs w:val="21"/>
              </w:rPr>
              <w:t>环境方针：</w:t>
            </w:r>
          </w:p>
          <w:p>
            <w:pPr>
              <w:spacing w:line="360" w:lineRule="auto"/>
              <w:ind w:firstLine="420" w:firstLineChars="200"/>
              <w:rPr>
                <w:rFonts w:ascii="宋体" w:hAnsi="宋体"/>
                <w:szCs w:val="21"/>
              </w:rPr>
            </w:pPr>
            <w:r>
              <w:rPr>
                <w:rFonts w:hint="eastAsia" w:ascii="宋体" w:hAnsi="宋体"/>
                <w:szCs w:val="21"/>
              </w:rPr>
              <w:t>遵守法律、防治污染、降低能耗、持续改进。</w:t>
            </w:r>
          </w:p>
          <w:p>
            <w:pPr>
              <w:spacing w:line="360" w:lineRule="auto"/>
              <w:ind w:firstLine="420" w:firstLineChars="200"/>
              <w:rPr>
                <w:rFonts w:ascii="宋体" w:hAnsi="宋体"/>
                <w:szCs w:val="21"/>
              </w:rPr>
            </w:pPr>
            <w:r>
              <w:rPr>
                <w:rFonts w:hint="eastAsia" w:ascii="宋体" w:hAnsi="宋体"/>
                <w:szCs w:val="21"/>
              </w:rPr>
              <w:t>上述环境方针体现了公司对环境污染和可持续发展方面的承诺。也是公司全体员工的环境行为准则。</w:t>
            </w:r>
          </w:p>
          <w:p>
            <w:pPr>
              <w:spacing w:line="360" w:lineRule="auto"/>
              <w:ind w:firstLine="420" w:firstLineChars="200"/>
              <w:rPr>
                <w:rFonts w:ascii="宋体" w:hAnsi="宋体"/>
                <w:szCs w:val="21"/>
              </w:rPr>
            </w:pPr>
            <w:r>
              <w:rPr>
                <w:rFonts w:hint="eastAsia" w:ascii="宋体" w:hAnsi="宋体"/>
                <w:szCs w:val="21"/>
              </w:rPr>
              <w:t>管理方针在手册上进行了确定和发布，并通过文件发放的形式发放至各部门、给员工进行了宣传培训。</w:t>
            </w:r>
          </w:p>
          <w:p>
            <w:pPr>
              <w:spacing w:line="360" w:lineRule="auto"/>
              <w:ind w:firstLine="420" w:firstLineChars="200"/>
              <w:rPr>
                <w:rFonts w:ascii="宋体" w:hAnsi="宋体"/>
                <w:szCs w:val="21"/>
              </w:rPr>
            </w:pPr>
            <w:r>
              <w:rPr>
                <w:rFonts w:hint="eastAsia" w:ascii="宋体" w:hAnsi="宋体"/>
                <w:szCs w:val="21"/>
              </w:rPr>
              <w:t>手册对方针的内涵进行了阐述，为目标制定及评审提供了框架，每年至少一次,在管理评审会议上讨论其适宜性和改进机会。</w:t>
            </w:r>
          </w:p>
          <w:p>
            <w:pPr>
              <w:spacing w:line="360" w:lineRule="auto"/>
              <w:ind w:firstLine="420" w:firstLineChars="200"/>
              <w:rPr>
                <w:rFonts w:ascii="宋体" w:hAnsi="宋体"/>
                <w:szCs w:val="21"/>
              </w:rPr>
            </w:pPr>
            <w:r>
              <w:rPr>
                <w:rFonts w:hint="eastAsia" w:ascii="宋体" w:hAnsi="宋体"/>
                <w:szCs w:val="21"/>
              </w:rPr>
              <w:t>企业的方针的内容和管理基本符合标准和法规要求。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950" w:type="dxa"/>
            <w:vAlign w:val="center"/>
          </w:tcPr>
          <w:p>
            <w:pPr>
              <w:spacing w:line="360" w:lineRule="auto"/>
              <w:rPr>
                <w:rFonts w:asciiTheme="minorEastAsia" w:hAnsiTheme="minorEastAsia" w:eastAsiaTheme="minorEastAsia"/>
                <w:szCs w:val="24"/>
              </w:rPr>
            </w:pPr>
            <w:r>
              <w:rPr>
                <w:rFonts w:hint="eastAsia" w:ascii="宋体" w:hAnsi="宋体" w:cs="新宋体"/>
                <w:sz w:val="18"/>
                <w:szCs w:val="18"/>
              </w:rPr>
              <w:t>5.3</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lang w:eastAsia="zh-CN"/>
              </w:rPr>
              <w:t>任国强</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确保本公司管理体系所需的过程得到建立、实施和保持，代表总经理行使职权；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5"/>
            </w:pPr>
            <w:r>
              <w:rPr>
                <w:rFonts w:hint="eastAsia" w:ascii="宋体" w:hAnsi="宋体" w:cs="宋体"/>
                <w:sz w:val="21"/>
                <w:szCs w:val="21"/>
              </w:rPr>
              <w:t>询问管代</w:t>
            </w:r>
            <w:r>
              <w:rPr>
                <w:rFonts w:hint="eastAsia" w:ascii="宋体" w:hAnsi="宋体" w:cs="宋体"/>
                <w:sz w:val="21"/>
                <w:szCs w:val="21"/>
                <w:lang w:eastAsia="zh-CN"/>
              </w:rPr>
              <w:t>任国强</w:t>
            </w:r>
            <w:r>
              <w:rPr>
                <w:rFonts w:hint="eastAsia" w:ascii="宋体" w:hAnsi="宋体" w:cs="宋体"/>
                <w:sz w:val="21"/>
                <w:szCs w:val="21"/>
              </w:rPr>
              <w:t>，职责回答正确。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950" w:type="dxa"/>
            <w:vAlign w:val="center"/>
          </w:tcPr>
          <w:p>
            <w:pPr>
              <w:pStyle w:val="5"/>
            </w:pPr>
          </w:p>
          <w:p>
            <w:pPr>
              <w:spacing w:line="360" w:lineRule="auto"/>
              <w:jc w:val="left"/>
              <w:rPr>
                <w:rFonts w:asciiTheme="minorEastAsia" w:hAnsiTheme="minorEastAsia"/>
                <w:szCs w:val="24"/>
              </w:rPr>
            </w:pPr>
            <w:r>
              <w:rPr>
                <w:rFonts w:hint="eastAsia" w:asciiTheme="minorEastAsia" w:hAnsiTheme="minorEastAsia" w:eastAsiaTheme="minorEastAsia"/>
                <w:szCs w:val="24"/>
              </w:rPr>
              <w:t xml:space="preserve"> 6.1.1</w:t>
            </w:r>
          </w:p>
        </w:tc>
        <w:tc>
          <w:tcPr>
            <w:tcW w:w="11206" w:type="dxa"/>
            <w:vAlign w:val="center"/>
          </w:tcPr>
          <w:p>
            <w:pPr>
              <w:pStyle w:val="5"/>
              <w:rPr>
                <w:rFonts w:ascii="宋体" w:hAnsi="宋体" w:cs="宋体"/>
                <w:sz w:val="21"/>
                <w:szCs w:val="21"/>
              </w:rPr>
            </w:pPr>
            <w:r>
              <w:rPr>
                <w:rFonts w:hint="eastAsia" w:ascii="宋体" w:hAnsi="宋体" w:cs="宋体"/>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5"/>
              <w:rPr>
                <w:rFonts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风险、机遇：从客户开发、合同评审、产品交付、领导作用、信息交流、采购管理、仓库管理等方面进行分析评估。从严重程度、发生概率、可探测性等确定风险和机遇。</w:t>
            </w:r>
          </w:p>
          <w:p>
            <w:pPr>
              <w:pStyle w:val="5"/>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1907"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目标和措施策划</w:t>
            </w:r>
          </w:p>
        </w:tc>
        <w:tc>
          <w:tcPr>
            <w:tcW w:w="950"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1206"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策划并制定了环境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szCs w:val="22"/>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，制定了公司目标，并在管理体系所需的相关职能、</w:t>
            </w:r>
            <w:r>
              <w:rPr>
                <w:rFonts w:hint="eastAsia"/>
                <w:szCs w:val="22"/>
              </w:rPr>
              <w:t>管理目标</w:t>
            </w:r>
            <w:r>
              <w:rPr>
                <w:rFonts w:hint="eastAsia"/>
                <w:szCs w:val="22"/>
              </w:rPr>
              <w:tab/>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组织对公司质量、环境、职业健康安全目标、指标予以分解，并在相关职能层次部门建立分目标，</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查见《20</w:t>
            </w:r>
            <w:r>
              <w:rPr>
                <w:rFonts w:hint="eastAsia" w:asciiTheme="minorEastAsia" w:hAnsiTheme="minorEastAsia" w:eastAsiaTheme="minorEastAsia"/>
                <w:szCs w:val="24"/>
                <w:lang w:val="en-US" w:eastAsia="zh-CN"/>
              </w:rPr>
              <w:t>21</w:t>
            </w:r>
            <w:r>
              <w:rPr>
                <w:rFonts w:hint="eastAsia" w:asciiTheme="minorEastAsia" w:hAnsiTheme="minorEastAsia" w:eastAsiaTheme="minorEastAsia"/>
                <w:szCs w:val="24"/>
              </w:rPr>
              <w:t>年度环境目标、指标与管理方案一览表 》有环境目标、环境指标、环境管理方案（方法、措施与要求）、费　用预算、完成时间、责任部门及责任人，编制：</w:t>
            </w:r>
            <w:r>
              <w:rPr>
                <w:rFonts w:hint="eastAsia" w:asciiTheme="minorEastAsia" w:hAnsiTheme="minorEastAsia" w:eastAsiaTheme="minorEastAsia"/>
                <w:szCs w:val="24"/>
                <w:lang w:eastAsia="zh-CN"/>
              </w:rPr>
              <w:t>任国强</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张军</w:t>
            </w:r>
            <w:r>
              <w:rPr>
                <w:rFonts w:hint="eastAsia" w:asciiTheme="minorEastAsia" w:hAnsiTheme="minorEastAsia" w:eastAsiaTheme="minorEastAsia"/>
                <w:szCs w:val="24"/>
              </w:rPr>
              <w:t xml:space="preserve">  日期：20</w:t>
            </w:r>
            <w:r>
              <w:rPr>
                <w:rFonts w:hint="eastAsia" w:asciiTheme="minorEastAsia" w:hAnsiTheme="minorEastAsia" w:eastAsiaTheme="minorEastAsia"/>
                <w:szCs w:val="24"/>
                <w:lang w:val="en-US" w:eastAsia="zh-CN"/>
              </w:rPr>
              <w:t>21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日，</w:t>
            </w:r>
          </w:p>
          <w:p>
            <w:pPr>
              <w:spacing w:line="360" w:lineRule="auto"/>
              <w:rPr>
                <w:rFonts w:ascii="宋体" w:hAnsi="宋体" w:eastAsia="黑体" w:cs="宋体"/>
                <w:szCs w:val="21"/>
              </w:rPr>
            </w:pPr>
            <w:r>
              <w:rPr>
                <w:rFonts w:hint="eastAsia" w:asciiTheme="minorEastAsia" w:hAnsiTheme="minorEastAsia" w:eastAsiaTheme="minorEastAsia"/>
                <w:szCs w:val="24"/>
              </w:rPr>
              <w:t>环境目标指标：固体废弃物有效处置率100%</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火灾发生率0</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生产废气、粉尘集尘处理率100%</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设备隔音处理率100%</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化学品泄露率为0。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资源</w:t>
            </w:r>
          </w:p>
        </w:tc>
        <w:tc>
          <w:tcPr>
            <w:tcW w:w="950"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7.1</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机械加工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任国强</w:t>
            </w:r>
            <w:r>
              <w:rPr>
                <w:rFonts w:hint="eastAsia" w:asciiTheme="minorEastAsia" w:hAnsiTheme="minorEastAsia" w:eastAsiaTheme="minorEastAsia"/>
                <w:szCs w:val="24"/>
              </w:rPr>
              <w:t>主持的今年的管理评审，对方针、目标的适宜性进行了评审，对所需资源进行了评审，结论现有资源满足要求。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任国强</w:t>
            </w:r>
            <w:r>
              <w:rPr>
                <w:rFonts w:hint="eastAsia" w:asciiTheme="minorEastAsia" w:hAnsiTheme="minorEastAsia" w:eastAsiaTheme="minorEastAsia"/>
                <w:szCs w:val="24"/>
              </w:rPr>
              <w:t>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公司目前的基础设施，能够满足当前</w:t>
            </w:r>
            <w:r>
              <w:rPr>
                <w:rFonts w:hint="eastAsia"/>
              </w:rPr>
              <w:t>质量/环境/职业健康安全/</w:t>
            </w:r>
            <w:r>
              <w:rPr>
                <w:rFonts w:hint="eastAsia" w:asciiTheme="minorEastAsia" w:hAnsiTheme="minorEastAsia" w:eastAsiaTheme="minorEastAsia"/>
                <w:szCs w:val="24"/>
              </w:rPr>
              <w:t>体系的要求。公司将依据经营发展的需要，会不断补充与增加。</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信息交流</w:t>
            </w:r>
          </w:p>
        </w:tc>
        <w:tc>
          <w:tcPr>
            <w:tcW w:w="950"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编制了《 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eastAsiaTheme="minorEastAsia"/>
                <w:lang w:eastAsia="zh-CN"/>
              </w:rPr>
              <w:t>张军</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eastAsiaTheme="minorEastAsia"/>
                <w:lang w:eastAsia="zh-CN"/>
              </w:rPr>
              <w:t>张军</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任国强</w:t>
            </w:r>
            <w:r>
              <w:rPr>
                <w:rFonts w:hint="eastAsia" w:asciiTheme="minorEastAsia" w:hAnsiTheme="minorEastAsia" w:eastAsiaTheme="minorEastAsia"/>
                <w:szCs w:val="24"/>
              </w:rPr>
              <w:t>介绍公司的产品定点供应汽车车桥生产企业，规模不大，人员不多，组织为各部门管理人员及非管理类工作人员明确了职责和权限，各部门管理人员及非管理类工作人员参与了环境因素辨识、风险和机遇评价和控制措施的确定，在确定相关方的需求和期望时进行了适当的协商，共同参与了环境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宋体" w:hAnsi="宋体" w:cs="宋体"/>
                <w:szCs w:val="21"/>
              </w:rPr>
            </w:pPr>
            <w:r>
              <w:rPr>
                <w:rFonts w:hint="eastAsia" w:asciiTheme="minorEastAsia" w:hAnsiTheme="minorEastAsia" w:eastAsiaTheme="minorEastAsia"/>
                <w:szCs w:val="24"/>
              </w:rPr>
              <w:t>经交流：目前与环保、劳动、消防、安监部门的信息交流主要是参加会议、接收来文、电话、邮件等，均按要求予以传达和落实，沟通情况较好。</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950"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color w:val="000000" w:themeColor="text1"/>
                <w:szCs w:val="21"/>
              </w:rPr>
            </w:pPr>
            <w:r>
              <w:rPr>
                <w:rFonts w:hint="eastAsia" w:asciiTheme="minorEastAsia" w:hAnsiTheme="minorEastAsia" w:eastAsiaTheme="minorEastAsia"/>
                <w:szCs w:val="24"/>
              </w:rPr>
              <w:t>E：</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1206" w:type="dxa"/>
            <w:vAlign w:val="center"/>
          </w:tcPr>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查阅公司管理评审资料，提供：</w:t>
            </w:r>
          </w:p>
          <w:p>
            <w:pPr>
              <w:spacing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rPr>
              <w:t>管理评审计划</w:t>
            </w:r>
          </w:p>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评审时间：计划 20</w:t>
            </w:r>
            <w:r>
              <w:rPr>
                <w:rFonts w:hint="eastAsia" w:asciiTheme="minorEastAsia" w:hAnsiTheme="minorEastAsia" w:eastAsiaTheme="minorEastAsia"/>
                <w:color w:val="auto"/>
                <w:szCs w:val="24"/>
                <w:lang w:val="en-US" w:eastAsia="zh-CN"/>
              </w:rPr>
              <w:t>21</w:t>
            </w:r>
            <w:r>
              <w:rPr>
                <w:rFonts w:hint="eastAsia" w:asciiTheme="minorEastAsia" w:hAnsiTheme="minorEastAsia" w:eastAsiaTheme="minorEastAsia"/>
                <w:color w:val="auto"/>
                <w:szCs w:val="24"/>
              </w:rPr>
              <w:t>年</w:t>
            </w:r>
            <w:r>
              <w:rPr>
                <w:rFonts w:hint="eastAsia" w:asciiTheme="minorEastAsia" w:hAnsiTheme="minorEastAsia" w:eastAsiaTheme="minorEastAsia"/>
                <w:color w:val="auto"/>
                <w:szCs w:val="24"/>
                <w:lang w:val="en-US" w:eastAsia="zh-CN"/>
              </w:rPr>
              <w:t>6</w:t>
            </w:r>
            <w:r>
              <w:rPr>
                <w:rFonts w:hint="eastAsia" w:asciiTheme="minorEastAsia" w:hAnsiTheme="minorEastAsia" w:eastAsiaTheme="minorEastAsia"/>
                <w:color w:val="auto"/>
                <w:szCs w:val="24"/>
              </w:rPr>
              <w:t>月</w:t>
            </w:r>
            <w:r>
              <w:rPr>
                <w:rFonts w:hint="eastAsia" w:asciiTheme="minorEastAsia" w:hAnsiTheme="minorEastAsia" w:eastAsiaTheme="minorEastAsia"/>
                <w:color w:val="auto"/>
                <w:szCs w:val="24"/>
                <w:lang w:val="en-US" w:eastAsia="zh-CN"/>
              </w:rPr>
              <w:t>20</w:t>
            </w:r>
            <w:r>
              <w:rPr>
                <w:rFonts w:hint="eastAsia" w:asciiTheme="minorEastAsia" w:hAnsiTheme="minorEastAsia" w:eastAsiaTheme="minorEastAsia"/>
                <w:color w:val="auto"/>
                <w:szCs w:val="24"/>
              </w:rPr>
              <w:t>日进行，评审方式：会议评审，查《管理评审计划》，编制：</w:t>
            </w:r>
            <w:r>
              <w:rPr>
                <w:rFonts w:hint="eastAsia" w:asciiTheme="minorEastAsia" w:hAnsiTheme="minorEastAsia" w:eastAsiaTheme="minorEastAsia"/>
                <w:color w:val="auto"/>
                <w:szCs w:val="24"/>
                <w:lang w:eastAsia="zh-CN"/>
              </w:rPr>
              <w:t>任国强</w:t>
            </w:r>
            <w:r>
              <w:rPr>
                <w:rFonts w:hint="eastAsia" w:asciiTheme="minorEastAsia" w:hAnsiTheme="minorEastAsia" w:eastAsiaTheme="minorEastAsia"/>
                <w:color w:val="auto"/>
                <w:szCs w:val="24"/>
              </w:rPr>
              <w:t xml:space="preserve"> ，批准：</w:t>
            </w:r>
            <w:r>
              <w:rPr>
                <w:rFonts w:hint="eastAsia" w:eastAsiaTheme="minorEastAsia"/>
                <w:color w:val="auto"/>
                <w:lang w:eastAsia="zh-CN"/>
              </w:rPr>
              <w:t>张军</w:t>
            </w:r>
            <w:r>
              <w:rPr>
                <w:rFonts w:hint="eastAsia" w:asciiTheme="minorEastAsia" w:hAnsiTheme="minorEastAsia" w:eastAsiaTheme="minorEastAsia"/>
                <w:color w:val="auto"/>
                <w:szCs w:val="24"/>
              </w:rPr>
              <w:t>。参加人员：总经理、管代及各部门负责人，计划中明确了评审内容和资料准备要求。</w:t>
            </w:r>
          </w:p>
          <w:p>
            <w:pPr>
              <w:spacing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rPr>
              <w:t>管理评审会议记录</w:t>
            </w:r>
          </w:p>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20</w:t>
            </w:r>
            <w:r>
              <w:rPr>
                <w:rFonts w:hint="eastAsia" w:asciiTheme="minorEastAsia" w:hAnsiTheme="minorEastAsia" w:eastAsiaTheme="minorEastAsia"/>
                <w:color w:val="auto"/>
                <w:szCs w:val="24"/>
                <w:lang w:val="en-US" w:eastAsia="zh-CN"/>
              </w:rPr>
              <w:t>21</w:t>
            </w:r>
            <w:r>
              <w:rPr>
                <w:rFonts w:hint="eastAsia" w:asciiTheme="minorEastAsia" w:hAnsiTheme="minorEastAsia" w:eastAsiaTheme="minorEastAsia"/>
                <w:color w:val="auto"/>
                <w:szCs w:val="24"/>
              </w:rPr>
              <w:t>年</w:t>
            </w:r>
            <w:r>
              <w:rPr>
                <w:rFonts w:hint="eastAsia" w:asciiTheme="minorEastAsia" w:hAnsiTheme="minorEastAsia" w:eastAsiaTheme="minorEastAsia"/>
                <w:color w:val="auto"/>
                <w:szCs w:val="24"/>
                <w:lang w:val="en-US" w:eastAsia="zh-CN"/>
              </w:rPr>
              <w:t>6</w:t>
            </w:r>
            <w:r>
              <w:rPr>
                <w:rFonts w:hint="eastAsia" w:asciiTheme="minorEastAsia" w:hAnsiTheme="minorEastAsia" w:eastAsiaTheme="minorEastAsia"/>
                <w:color w:val="auto"/>
                <w:szCs w:val="24"/>
              </w:rPr>
              <w:t>月</w:t>
            </w:r>
            <w:r>
              <w:rPr>
                <w:rFonts w:hint="eastAsia" w:asciiTheme="minorEastAsia" w:hAnsiTheme="minorEastAsia" w:eastAsiaTheme="minorEastAsia"/>
                <w:color w:val="auto"/>
                <w:szCs w:val="24"/>
                <w:lang w:val="en-US" w:eastAsia="zh-CN"/>
              </w:rPr>
              <w:t>20</w:t>
            </w:r>
            <w:r>
              <w:rPr>
                <w:rFonts w:hint="eastAsia" w:asciiTheme="minorEastAsia" w:hAnsiTheme="minorEastAsia" w:eastAsiaTheme="minorEastAsia"/>
                <w:color w:val="auto"/>
                <w:szCs w:val="24"/>
              </w:rPr>
              <w:t>日在公司会议室，由</w:t>
            </w:r>
            <w:r>
              <w:rPr>
                <w:rFonts w:hint="eastAsia" w:eastAsiaTheme="minorEastAsia"/>
                <w:color w:val="auto"/>
                <w:lang w:eastAsia="zh-CN"/>
              </w:rPr>
              <w:t>张军</w:t>
            </w:r>
            <w:r>
              <w:rPr>
                <w:rFonts w:hint="eastAsia" w:asciiTheme="minorEastAsia" w:hAnsiTheme="minorEastAsia" w:eastAsiaTheme="minorEastAsia"/>
                <w:color w:val="auto"/>
                <w:szCs w:val="24"/>
              </w:rPr>
              <w:t xml:space="preserve">主持人， 参加人员：管代  各部门主管。  </w:t>
            </w:r>
          </w:p>
          <w:p>
            <w:pPr>
              <w:spacing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rPr>
              <w:t>管理评审内容包括：内审结果；环境方针、目标的可行性及实现情况等。</w:t>
            </w:r>
          </w:p>
          <w:p>
            <w:pPr>
              <w:spacing w:line="360" w:lineRule="auto"/>
              <w:rPr>
                <w:color w:val="auto"/>
              </w:rPr>
            </w:pPr>
            <w:r>
              <w:rPr>
                <w:rFonts w:hint="eastAsia"/>
                <w:color w:val="auto"/>
              </w:rPr>
              <w:t>管理评审会议结论：</w:t>
            </w:r>
          </w:p>
          <w:p>
            <w:pPr>
              <w:spacing w:line="360" w:lineRule="auto"/>
              <w:ind w:firstLine="420" w:firstLineChars="200"/>
              <w:rPr>
                <w:color w:val="auto"/>
              </w:rPr>
            </w:pPr>
            <w:r>
              <w:rPr>
                <w:rFonts w:hint="eastAsia"/>
                <w:color w:val="auto"/>
              </w:rPr>
              <w:t>评审会议认为：公司的环境方针和环境目标、指标及环境管理体系符合标准的要求和公司的实际情况，是适宜的；各过程得到识别和规定，过程的开展是充分的，机构设置、职责分</w:t>
            </w:r>
            <w:bookmarkStart w:id="1" w:name="_GoBack"/>
            <w:bookmarkEnd w:id="1"/>
            <w:r>
              <w:rPr>
                <w:rFonts w:hint="eastAsia"/>
                <w:color w:val="auto"/>
              </w:rPr>
              <w:t>配、资源配置基本合理；实施体系标准以来，公司的环境控制和顾客满意程度得以提高，环境管理体系总体上来说是有效的。存在的问题和薄弱环节应该持续进行改进，以确保公司环境管理体系的适宜性、充分性和有效性。符合GB/T 24001-2016标准的相关要求及国家法律法规的要求。</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950"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pPr>
            <w:r>
              <w:rPr>
                <w:rFonts w:hint="eastAsia" w:asciiTheme="minorEastAsia" w:hAnsiTheme="minorEastAsia" w:eastAsiaTheme="minorEastAsia"/>
                <w:szCs w:val="24"/>
              </w:rPr>
              <w:t>自体系运行以来，全员的质量意识、服务意识、环保意识有较大的提高，市场经营规模有了较大发展，持续改进了管理体系的有效性。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07" w:type="dxa"/>
            <w:vAlign w:val="top"/>
          </w:tcPr>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上次审核</w:t>
            </w:r>
            <w:r>
              <w:rPr>
                <w:rFonts w:hint="eastAsia" w:cs="Times New Roman" w:asciiTheme="minorEastAsia" w:hAnsiTheme="minorEastAsia" w:eastAsiaTheme="minorEastAsia"/>
                <w:szCs w:val="24"/>
              </w:rPr>
              <w:t>问题验证</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证书、标志使用情况</w:t>
            </w:r>
          </w:p>
        </w:tc>
        <w:tc>
          <w:tcPr>
            <w:tcW w:w="950" w:type="dxa"/>
            <w:vAlign w:val="top"/>
          </w:tcPr>
          <w:p>
            <w:pPr>
              <w:spacing w:line="360" w:lineRule="auto"/>
              <w:rPr>
                <w:rFonts w:hint="eastAsia" w:cs="Times New Roman" w:asciiTheme="minorEastAsia" w:hAnsiTheme="minorEastAsia" w:eastAsiaTheme="minorEastAsia"/>
                <w:szCs w:val="24"/>
              </w:rPr>
            </w:pPr>
          </w:p>
        </w:tc>
        <w:tc>
          <w:tcPr>
            <w:tcW w:w="11206" w:type="dxa"/>
            <w:vAlign w:val="top"/>
          </w:tcPr>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与公司管理者代表沟通，企业对认证证书用于项目投标，未使用认证标志，对认证证书、标志的使用情况满足要求。</w:t>
            </w:r>
          </w:p>
          <w:p>
            <w:pPr>
              <w:spacing w:line="360" w:lineRule="auto"/>
              <w:rPr>
                <w:rFonts w:hint="default"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企业在证书暂停期间，未使用证书和标志。</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验证了上次审核发现不符合项的整改情况，提供了整改记录，以及相关的培训记录，经验证，措施有效。</w:t>
            </w:r>
          </w:p>
        </w:tc>
        <w:tc>
          <w:tcPr>
            <w:tcW w:w="646" w:type="dxa"/>
          </w:tcPr>
          <w:p>
            <w:pPr>
              <w:spacing w:line="360" w:lineRule="auto"/>
              <w:rPr>
                <w:rFonts w:ascii="宋体" w:hAnsi="宋体" w:cs="宋体"/>
                <w:szCs w:val="21"/>
              </w:rPr>
            </w:pPr>
          </w:p>
        </w:tc>
      </w:tr>
    </w:tbl>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ISC-B-II-12管理体系审核记录表(03版)</w:t>
                </w:r>
              </w:p>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00948"/>
    <w:rsid w:val="00337922"/>
    <w:rsid w:val="00340867"/>
    <w:rsid w:val="00380837"/>
    <w:rsid w:val="003960D7"/>
    <w:rsid w:val="003A198A"/>
    <w:rsid w:val="00410914"/>
    <w:rsid w:val="00536930"/>
    <w:rsid w:val="00545695"/>
    <w:rsid w:val="005524D9"/>
    <w:rsid w:val="005644BB"/>
    <w:rsid w:val="00564E53"/>
    <w:rsid w:val="0063506C"/>
    <w:rsid w:val="00644FE2"/>
    <w:rsid w:val="0067640C"/>
    <w:rsid w:val="006E678B"/>
    <w:rsid w:val="007757F3"/>
    <w:rsid w:val="007E6AEB"/>
    <w:rsid w:val="008973EE"/>
    <w:rsid w:val="008F55E5"/>
    <w:rsid w:val="00971600"/>
    <w:rsid w:val="009973B4"/>
    <w:rsid w:val="009A2DE9"/>
    <w:rsid w:val="009C28C1"/>
    <w:rsid w:val="009F7EED"/>
    <w:rsid w:val="00A05214"/>
    <w:rsid w:val="00A512F8"/>
    <w:rsid w:val="00AA6A68"/>
    <w:rsid w:val="00AF0AAB"/>
    <w:rsid w:val="00B266C4"/>
    <w:rsid w:val="00BF597E"/>
    <w:rsid w:val="00C51A36"/>
    <w:rsid w:val="00C55228"/>
    <w:rsid w:val="00CE315A"/>
    <w:rsid w:val="00D06F59"/>
    <w:rsid w:val="00D8388C"/>
    <w:rsid w:val="00EB0164"/>
    <w:rsid w:val="00ED0F62"/>
    <w:rsid w:val="00F40BBC"/>
    <w:rsid w:val="00F65E95"/>
    <w:rsid w:val="00FC354E"/>
    <w:rsid w:val="01387E94"/>
    <w:rsid w:val="01486283"/>
    <w:rsid w:val="021416D8"/>
    <w:rsid w:val="03DC0FCC"/>
    <w:rsid w:val="04343D46"/>
    <w:rsid w:val="044D4B75"/>
    <w:rsid w:val="045B56B3"/>
    <w:rsid w:val="04BA6B7A"/>
    <w:rsid w:val="05CD7495"/>
    <w:rsid w:val="06433CF5"/>
    <w:rsid w:val="071800C4"/>
    <w:rsid w:val="07EC4F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07341"/>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9B20E6"/>
    <w:rsid w:val="1EA12B27"/>
    <w:rsid w:val="1EBF7DFB"/>
    <w:rsid w:val="1F517785"/>
    <w:rsid w:val="1FCB2501"/>
    <w:rsid w:val="1FD6378B"/>
    <w:rsid w:val="2073747E"/>
    <w:rsid w:val="2098573E"/>
    <w:rsid w:val="20DA078C"/>
    <w:rsid w:val="21156244"/>
    <w:rsid w:val="21D85A19"/>
    <w:rsid w:val="235E3FCA"/>
    <w:rsid w:val="241069BB"/>
    <w:rsid w:val="246D2075"/>
    <w:rsid w:val="248A359A"/>
    <w:rsid w:val="249D1B51"/>
    <w:rsid w:val="258C1377"/>
    <w:rsid w:val="25B63D74"/>
    <w:rsid w:val="26EF525E"/>
    <w:rsid w:val="272F0E48"/>
    <w:rsid w:val="275F270F"/>
    <w:rsid w:val="27B32443"/>
    <w:rsid w:val="27E87F0C"/>
    <w:rsid w:val="27F35084"/>
    <w:rsid w:val="28191FAD"/>
    <w:rsid w:val="28D83944"/>
    <w:rsid w:val="28FE2F29"/>
    <w:rsid w:val="2AC46F78"/>
    <w:rsid w:val="2AD909E3"/>
    <w:rsid w:val="2AF844C7"/>
    <w:rsid w:val="2B2319C0"/>
    <w:rsid w:val="2C3A2852"/>
    <w:rsid w:val="2D546CAF"/>
    <w:rsid w:val="2D5E512C"/>
    <w:rsid w:val="2DA74856"/>
    <w:rsid w:val="2E5E2D23"/>
    <w:rsid w:val="2F5C7822"/>
    <w:rsid w:val="2FDA4017"/>
    <w:rsid w:val="2FE52113"/>
    <w:rsid w:val="308A61A3"/>
    <w:rsid w:val="31631119"/>
    <w:rsid w:val="32982829"/>
    <w:rsid w:val="330904BA"/>
    <w:rsid w:val="345F4D69"/>
    <w:rsid w:val="34B30427"/>
    <w:rsid w:val="354053EF"/>
    <w:rsid w:val="35415783"/>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684F63"/>
    <w:rsid w:val="458C0DD7"/>
    <w:rsid w:val="46C6402F"/>
    <w:rsid w:val="46FC186C"/>
    <w:rsid w:val="47F35308"/>
    <w:rsid w:val="48E731AA"/>
    <w:rsid w:val="49046B1C"/>
    <w:rsid w:val="49592E11"/>
    <w:rsid w:val="4AF12E50"/>
    <w:rsid w:val="4B8F4629"/>
    <w:rsid w:val="4D034732"/>
    <w:rsid w:val="4D226AAC"/>
    <w:rsid w:val="4DA45115"/>
    <w:rsid w:val="4DA61EFF"/>
    <w:rsid w:val="4EA743E6"/>
    <w:rsid w:val="505E674E"/>
    <w:rsid w:val="50D81641"/>
    <w:rsid w:val="50DE4DBD"/>
    <w:rsid w:val="51C3292E"/>
    <w:rsid w:val="51F65C49"/>
    <w:rsid w:val="52A87672"/>
    <w:rsid w:val="52EA70C8"/>
    <w:rsid w:val="52F26A7F"/>
    <w:rsid w:val="54CA19B0"/>
    <w:rsid w:val="554E28FE"/>
    <w:rsid w:val="566C2870"/>
    <w:rsid w:val="57583E68"/>
    <w:rsid w:val="57B57DBB"/>
    <w:rsid w:val="57C24B96"/>
    <w:rsid w:val="589377A8"/>
    <w:rsid w:val="58DF190E"/>
    <w:rsid w:val="58F13324"/>
    <w:rsid w:val="59441620"/>
    <w:rsid w:val="597E6500"/>
    <w:rsid w:val="5A293938"/>
    <w:rsid w:val="5B8E2D5D"/>
    <w:rsid w:val="5C0430D5"/>
    <w:rsid w:val="5C883A6B"/>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262624"/>
    <w:rsid w:val="69372D96"/>
    <w:rsid w:val="69C55CFF"/>
    <w:rsid w:val="6A12542A"/>
    <w:rsid w:val="6B0274C2"/>
    <w:rsid w:val="6C4C3A45"/>
    <w:rsid w:val="6E311877"/>
    <w:rsid w:val="6E336B29"/>
    <w:rsid w:val="6EA2154F"/>
    <w:rsid w:val="6ED45DD7"/>
    <w:rsid w:val="6ED464FA"/>
    <w:rsid w:val="6F4021E5"/>
    <w:rsid w:val="6FD51D0A"/>
    <w:rsid w:val="6FDE7BF9"/>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ody Text Indent"/>
    <w:basedOn w:val="1"/>
    <w:qFormat/>
    <w:uiPriority w:val="0"/>
    <w:pPr>
      <w:ind w:firstLine="480" w:firstLineChars="200"/>
    </w:pPr>
    <w:rPr>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page number"/>
    <w:basedOn w:val="12"/>
    <w:qFormat/>
    <w:uiPriority w:val="0"/>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1042</Words>
  <Characters>5945</Characters>
  <Lines>49</Lines>
  <Paragraphs>13</Paragraphs>
  <TotalTime>0</TotalTime>
  <ScaleCrop>false</ScaleCrop>
  <LinksUpToDate>false</LinksUpToDate>
  <CharactersWithSpaces>6974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2021-09-23T23:53:01Z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8D51396390EF4AA7B833FF66CE419714</vt:lpwstr>
  </property>
</Properties>
</file>