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实验中心       主管领导：孔名扬      陪同人员：高海娟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5.3组织的岗位职责和权限、6.2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环境目标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6.1.2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查《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环境因素识别评价汇总表</w:t>
            </w:r>
            <w:r>
              <w:rPr>
                <w:rFonts w:ascii="楷体" w:hAnsi="楷体" w:eastAsia="楷体"/>
                <w:sz w:val="24"/>
                <w:szCs w:val="24"/>
              </w:rPr>
              <w:t>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</w:t>
            </w:r>
            <w:r>
              <w:rPr>
                <w:rFonts w:ascii="楷体" w:hAnsi="楷体" w:eastAsia="楷体"/>
                <w:sz w:val="24"/>
                <w:szCs w:val="24"/>
              </w:rPr>
              <w:t>重要环境因素：固体废弃物的排放、火灾事故的发生。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控制措施：固废分类存放、垃圾等由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综合办</w:t>
            </w:r>
            <w:r>
              <w:rPr>
                <w:rFonts w:ascii="楷体" w:hAnsi="楷体" w:eastAsia="楷体"/>
                <w:sz w:val="24"/>
                <w:szCs w:val="24"/>
              </w:rPr>
              <w:t>负责按规定处置，日常培训教育，配备有消防器材、应急预案等措施。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办公中所产生的废弃物，由综合办统一处理。对可回收的固体废弃物，一部分由厂家回收，厂家不回收的公司统一回收再利用或由物资回收公司处理，不可回收的废弃物由公司综合办统一处理，部门不单独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在产品检验时会用到液压油，化验室存放了一桶液压油，桶体干净，未发现遗撒，废液压油暂存在废桶内，未发现遗撒，等暂存量充足后统一委托第三方处理公司集中处理，目前委托处理协议已签订，暂未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检验时注意零件轻拿轻放，小心碰伤、砸伤等人身伤害。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检验时发现的不合格品做退货处理。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化验室干净整洁，仪器摆放整齐，有分类垃圾桶。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质检部人参与了公司组织的消防应急预案演练，通过演练学到了应急和救援的知识，基本符合。</w:t>
            </w: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403C6"/>
    <w:rsid w:val="001A2D7F"/>
    <w:rsid w:val="001E50C0"/>
    <w:rsid w:val="001F131F"/>
    <w:rsid w:val="002939AD"/>
    <w:rsid w:val="002D158C"/>
    <w:rsid w:val="00337922"/>
    <w:rsid w:val="00340867"/>
    <w:rsid w:val="00380837"/>
    <w:rsid w:val="003A198A"/>
    <w:rsid w:val="00410914"/>
    <w:rsid w:val="004514D8"/>
    <w:rsid w:val="00461660"/>
    <w:rsid w:val="00536930"/>
    <w:rsid w:val="00564E53"/>
    <w:rsid w:val="005B03D4"/>
    <w:rsid w:val="005D5659"/>
    <w:rsid w:val="00600C20"/>
    <w:rsid w:val="006306D6"/>
    <w:rsid w:val="00644FE2"/>
    <w:rsid w:val="00662478"/>
    <w:rsid w:val="0067640C"/>
    <w:rsid w:val="006A32C8"/>
    <w:rsid w:val="006E678B"/>
    <w:rsid w:val="007757F3"/>
    <w:rsid w:val="007E6AEB"/>
    <w:rsid w:val="00827F79"/>
    <w:rsid w:val="008973EE"/>
    <w:rsid w:val="00971600"/>
    <w:rsid w:val="009973B4"/>
    <w:rsid w:val="009C28C1"/>
    <w:rsid w:val="009C2A73"/>
    <w:rsid w:val="009F7EED"/>
    <w:rsid w:val="00A80636"/>
    <w:rsid w:val="00AF0AAB"/>
    <w:rsid w:val="00B3772D"/>
    <w:rsid w:val="00B45008"/>
    <w:rsid w:val="00BF597E"/>
    <w:rsid w:val="00C51A36"/>
    <w:rsid w:val="00C55228"/>
    <w:rsid w:val="00CE1C87"/>
    <w:rsid w:val="00CE315A"/>
    <w:rsid w:val="00D06F59"/>
    <w:rsid w:val="00D8388C"/>
    <w:rsid w:val="00E6224C"/>
    <w:rsid w:val="00E86B7C"/>
    <w:rsid w:val="00EB0164"/>
    <w:rsid w:val="00ED0F62"/>
    <w:rsid w:val="00ED4C6E"/>
    <w:rsid w:val="00F7168B"/>
    <w:rsid w:val="00FA282D"/>
    <w:rsid w:val="108219C2"/>
    <w:rsid w:val="17263131"/>
    <w:rsid w:val="19946297"/>
    <w:rsid w:val="2C604134"/>
    <w:rsid w:val="38B67EB0"/>
    <w:rsid w:val="3CFF4F49"/>
    <w:rsid w:val="47903E46"/>
    <w:rsid w:val="4F9B108C"/>
    <w:rsid w:val="4FDB0035"/>
    <w:rsid w:val="5D367AD5"/>
    <w:rsid w:val="5EA12B9A"/>
    <w:rsid w:val="62E510BF"/>
    <w:rsid w:val="7551605E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2021-09-13T03:29:33Z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A2C56AFBE168466B8BE14809275DEE54</vt:lpwstr>
  </property>
</Properties>
</file>